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2E0E77" w14:textId="02C0C0D3" w:rsidR="00EE0733" w:rsidRPr="00A76347" w:rsidRDefault="00EE0733" w:rsidP="00B70BDD">
      <w:pPr>
        <w:pStyle w:val="Header"/>
        <w:tabs>
          <w:tab w:val="right" w:pos="9923"/>
        </w:tabs>
        <w:ind w:right="-7"/>
        <w:rPr>
          <w:rFonts w:cs="Arial"/>
          <w:bCs/>
          <w:i/>
          <w:noProof w:val="0"/>
          <w:sz w:val="32"/>
          <w:lang w:eastAsia="ja-JP"/>
        </w:rPr>
      </w:pPr>
      <w:bookmarkStart w:id="0" w:name="_Hlk19781073"/>
      <w:r w:rsidRPr="00A76347">
        <w:rPr>
          <w:rFonts w:cs="Arial"/>
          <w:bCs/>
          <w:noProof w:val="0"/>
          <w:sz w:val="24"/>
        </w:rPr>
        <w:t>3GPP T</w:t>
      </w:r>
      <w:bookmarkStart w:id="1" w:name="_Ref452454252"/>
      <w:bookmarkEnd w:id="1"/>
      <w:r w:rsidRPr="00A76347">
        <w:rPr>
          <w:rFonts w:cs="Arial"/>
          <w:bCs/>
          <w:noProof w:val="0"/>
          <w:sz w:val="24"/>
        </w:rPr>
        <w:t>SG-</w:t>
      </w:r>
      <w:r w:rsidRPr="00A76347">
        <w:rPr>
          <w:rFonts w:cs="Arial"/>
          <w:bCs/>
          <w:noProof w:val="0"/>
          <w:sz w:val="24"/>
          <w:szCs w:val="24"/>
        </w:rPr>
        <w:t xml:space="preserve">RAN </w:t>
      </w:r>
      <w:r w:rsidR="005124D6" w:rsidRPr="00A76347">
        <w:rPr>
          <w:rFonts w:cs="Arial"/>
          <w:noProof w:val="0"/>
          <w:sz w:val="24"/>
          <w:szCs w:val="24"/>
        </w:rPr>
        <w:t>WG3</w:t>
      </w:r>
      <w:r w:rsidR="00C95B80" w:rsidRPr="00A76347">
        <w:rPr>
          <w:rFonts w:cs="Arial"/>
          <w:noProof w:val="0"/>
          <w:sz w:val="24"/>
          <w:szCs w:val="24"/>
        </w:rPr>
        <w:t xml:space="preserve"> </w:t>
      </w:r>
      <w:r w:rsidR="00AE6E2C" w:rsidRPr="00A76347">
        <w:rPr>
          <w:rFonts w:cs="Arial"/>
          <w:noProof w:val="0"/>
          <w:sz w:val="24"/>
          <w:szCs w:val="24"/>
        </w:rPr>
        <w:t>Meeting</w:t>
      </w:r>
      <w:r w:rsidR="00024C18" w:rsidRPr="00A76347">
        <w:rPr>
          <w:rFonts w:cs="Arial"/>
          <w:noProof w:val="0"/>
          <w:sz w:val="24"/>
          <w:szCs w:val="24"/>
        </w:rPr>
        <w:t xml:space="preserve"> #</w:t>
      </w:r>
      <w:r w:rsidR="006137D5" w:rsidRPr="00A76347">
        <w:rPr>
          <w:rFonts w:cs="Arial"/>
          <w:noProof w:val="0"/>
          <w:sz w:val="24"/>
          <w:szCs w:val="24"/>
        </w:rPr>
        <w:t>12</w:t>
      </w:r>
      <w:r w:rsidR="00AB5661" w:rsidRPr="00A76347">
        <w:rPr>
          <w:rFonts w:cs="Arial"/>
          <w:noProof w:val="0"/>
          <w:sz w:val="24"/>
          <w:szCs w:val="24"/>
        </w:rPr>
        <w:t>4</w:t>
      </w:r>
      <w:r w:rsidRPr="00A76347">
        <w:rPr>
          <w:rFonts w:cs="Arial"/>
          <w:bCs/>
          <w:noProof w:val="0"/>
          <w:sz w:val="24"/>
        </w:rPr>
        <w:tab/>
      </w:r>
      <w:r w:rsidR="000C1883" w:rsidRPr="000C1883">
        <w:rPr>
          <w:rFonts w:cs="Arial"/>
          <w:bCs/>
          <w:noProof w:val="0"/>
          <w:sz w:val="24"/>
        </w:rPr>
        <w:t>R3-243167</w:t>
      </w:r>
    </w:p>
    <w:p w14:paraId="33EDC931" w14:textId="31CB0B56" w:rsidR="00EE0733" w:rsidRPr="00A76347" w:rsidRDefault="00AB5661" w:rsidP="002A37C8">
      <w:pPr>
        <w:pStyle w:val="CRCoverPage"/>
        <w:rPr>
          <w:b/>
          <w:noProof/>
          <w:sz w:val="24"/>
        </w:rPr>
      </w:pPr>
      <w:bookmarkStart w:id="2" w:name="_Hlk19781143"/>
      <w:r w:rsidRPr="00A76347">
        <w:rPr>
          <w:b/>
          <w:noProof/>
          <w:sz w:val="24"/>
        </w:rPr>
        <w:t>Fukuoka, Japan, 20 – 24 May, 2024</w:t>
      </w:r>
    </w:p>
    <w:bookmarkEnd w:id="0"/>
    <w:bookmarkEnd w:id="2"/>
    <w:p w14:paraId="444C2E19" w14:textId="77777777" w:rsidR="00EE0733" w:rsidRPr="00A76347" w:rsidRDefault="00EE0733" w:rsidP="00B70BDD">
      <w:pPr>
        <w:pStyle w:val="Header"/>
        <w:rPr>
          <w:rFonts w:cs="Arial"/>
          <w:bCs/>
          <w:noProof w:val="0"/>
          <w:sz w:val="24"/>
          <w:lang w:eastAsia="ja-JP"/>
        </w:rPr>
      </w:pPr>
    </w:p>
    <w:p w14:paraId="399151FE" w14:textId="77777777" w:rsidR="00EE0733" w:rsidRPr="00A76347" w:rsidRDefault="00EE0733" w:rsidP="00B70BDD">
      <w:pPr>
        <w:pStyle w:val="Header"/>
        <w:rPr>
          <w:rFonts w:cs="Arial"/>
          <w:bCs/>
          <w:noProof w:val="0"/>
          <w:sz w:val="24"/>
          <w:lang w:eastAsia="ja-JP"/>
        </w:rPr>
      </w:pPr>
    </w:p>
    <w:p w14:paraId="19B9B8F7" w14:textId="6FA63D9F" w:rsidR="00C76DDA" w:rsidRPr="00A76347" w:rsidRDefault="00C76DDA" w:rsidP="00C76DDA">
      <w:pPr>
        <w:pStyle w:val="a"/>
        <w:ind w:left="1985" w:hanging="1985"/>
        <w:rPr>
          <w:lang w:val="en-GB" w:eastAsia="ja-JP"/>
        </w:rPr>
      </w:pPr>
      <w:r w:rsidRPr="00A76347">
        <w:rPr>
          <w:lang w:val="en-GB"/>
        </w:rPr>
        <w:t>Title:</w:t>
      </w:r>
      <w:r w:rsidRPr="00A76347">
        <w:rPr>
          <w:lang w:val="en-GB"/>
        </w:rPr>
        <w:tab/>
      </w:r>
      <w:r w:rsidR="001649CF" w:rsidRPr="00A76347">
        <w:rPr>
          <w:lang w:val="en-GB"/>
        </w:rPr>
        <w:t>Rel-18 SON/MDT leftovers</w:t>
      </w:r>
    </w:p>
    <w:p w14:paraId="1703601B" w14:textId="728C3D1C" w:rsidR="005F436C" w:rsidRPr="00A76347" w:rsidRDefault="005F436C" w:rsidP="005F436C">
      <w:pPr>
        <w:pStyle w:val="a"/>
        <w:rPr>
          <w:lang w:val="en-GB" w:eastAsia="ja-JP"/>
        </w:rPr>
      </w:pPr>
      <w:r w:rsidRPr="00A76347">
        <w:rPr>
          <w:lang w:val="en-GB"/>
        </w:rPr>
        <w:t>Agenda Item:</w:t>
      </w:r>
      <w:r w:rsidRPr="00A76347">
        <w:rPr>
          <w:lang w:val="en-GB"/>
        </w:rPr>
        <w:tab/>
      </w:r>
      <w:r w:rsidR="000D0B82" w:rsidRPr="00A76347">
        <w:rPr>
          <w:lang w:val="en-GB"/>
        </w:rPr>
        <w:t>10.</w:t>
      </w:r>
      <w:r w:rsidR="001649CF" w:rsidRPr="00A76347">
        <w:rPr>
          <w:lang w:val="en-GB"/>
        </w:rPr>
        <w:t>4</w:t>
      </w:r>
    </w:p>
    <w:p w14:paraId="778AB5AF" w14:textId="22F42BF2" w:rsidR="005F436C" w:rsidRPr="00A76347" w:rsidRDefault="005F436C" w:rsidP="005F436C">
      <w:pPr>
        <w:pStyle w:val="a"/>
        <w:rPr>
          <w:lang w:val="en-GB" w:eastAsia="ja-JP"/>
        </w:rPr>
      </w:pPr>
      <w:r w:rsidRPr="00A76347">
        <w:rPr>
          <w:lang w:val="en-GB"/>
        </w:rPr>
        <w:t>Source:</w:t>
      </w:r>
      <w:r w:rsidRPr="00A76347">
        <w:rPr>
          <w:lang w:val="en-GB"/>
        </w:rPr>
        <w:tab/>
      </w:r>
      <w:r w:rsidR="006137D5" w:rsidRPr="00A76347">
        <w:rPr>
          <w:lang w:val="en-GB"/>
        </w:rPr>
        <w:t>Huawei</w:t>
      </w:r>
    </w:p>
    <w:p w14:paraId="19F92F93" w14:textId="42622EF2" w:rsidR="005F436C" w:rsidRPr="00A76347" w:rsidRDefault="005F436C" w:rsidP="005F436C">
      <w:pPr>
        <w:pStyle w:val="a"/>
        <w:rPr>
          <w:lang w:val="en-GB" w:eastAsia="ja-JP"/>
        </w:rPr>
      </w:pPr>
      <w:r w:rsidRPr="00A76347">
        <w:rPr>
          <w:lang w:val="en-GB"/>
        </w:rPr>
        <w:t>Document for:</w:t>
      </w:r>
      <w:r w:rsidRPr="00A76347">
        <w:rPr>
          <w:lang w:val="en-GB"/>
        </w:rPr>
        <w:tab/>
      </w:r>
      <w:r w:rsidR="000D0B82" w:rsidRPr="00A76347">
        <w:rPr>
          <w:lang w:val="en-GB"/>
        </w:rPr>
        <w:t>D</w:t>
      </w:r>
      <w:r w:rsidR="000D0B82" w:rsidRPr="00A76347">
        <w:rPr>
          <w:lang w:val="en-GB" w:eastAsia="zh-CN"/>
        </w:rPr>
        <w:t>iscussion</w:t>
      </w:r>
    </w:p>
    <w:p w14:paraId="07A2EC87" w14:textId="77777777" w:rsidR="00EE0733" w:rsidRPr="00A76347" w:rsidRDefault="00EE0733" w:rsidP="00EE0733">
      <w:pPr>
        <w:pStyle w:val="Heading1"/>
        <w:rPr>
          <w:rFonts w:cs="Arial"/>
        </w:rPr>
      </w:pPr>
      <w:r w:rsidRPr="00A76347">
        <w:rPr>
          <w:rFonts w:cs="Arial"/>
        </w:rPr>
        <w:t>1</w:t>
      </w:r>
      <w:r w:rsidRPr="00A76347">
        <w:rPr>
          <w:rFonts w:cs="Arial"/>
        </w:rPr>
        <w:tab/>
        <w:t>Introduction</w:t>
      </w:r>
    </w:p>
    <w:p w14:paraId="6B67BC7D" w14:textId="3BDDDC9E" w:rsidR="003E342E" w:rsidRPr="00A76347" w:rsidRDefault="003E342E" w:rsidP="003E342E">
      <w:pPr>
        <w:contextualSpacing/>
        <w:rPr>
          <w:rFonts w:eastAsia="SimSun"/>
          <w:lang w:eastAsia="zh-CN"/>
        </w:rPr>
      </w:pPr>
      <w:r w:rsidRPr="00A76347">
        <w:rPr>
          <w:rFonts w:eastAsia="SimSun"/>
          <w:lang w:eastAsia="zh-CN"/>
        </w:rPr>
        <w:t>In this paper, we discuss potential MRO enhancements for R18 mobility mechanisms for the following objective in Rel-19 SON/MDT WI:</w:t>
      </w:r>
    </w:p>
    <w:p w14:paraId="56449257" w14:textId="77777777" w:rsidR="003E342E" w:rsidRPr="00A76347" w:rsidRDefault="003E342E" w:rsidP="003E342E">
      <w:pPr>
        <w:spacing w:before="120" w:line="280" w:lineRule="atLeast"/>
        <w:rPr>
          <w:rFonts w:eastAsia="SimSun"/>
        </w:rPr>
      </w:pPr>
      <w:r w:rsidRPr="00A76347">
        <w:rPr>
          <w:rFonts w:eastAsia="SimSun"/>
        </w:rPr>
        <w:t>- Support of the leftovers in Rel-18 SON/MDT [RAN3, RAN2]:</w:t>
      </w:r>
    </w:p>
    <w:p w14:paraId="1FAEE97A" w14:textId="77777777" w:rsidR="003E342E" w:rsidRPr="00A76347" w:rsidRDefault="003E342E" w:rsidP="003E342E">
      <w:pPr>
        <w:widowControl w:val="0"/>
        <w:numPr>
          <w:ilvl w:val="0"/>
          <w:numId w:val="18"/>
        </w:numPr>
        <w:spacing w:before="120" w:after="0" w:line="280" w:lineRule="atLeast"/>
        <w:jc w:val="both"/>
        <w:rPr>
          <w:rFonts w:eastAsia="SimSun"/>
        </w:rPr>
      </w:pPr>
      <w:r w:rsidRPr="00A76347">
        <w:rPr>
          <w:rFonts w:eastAsia="SimSun"/>
        </w:rPr>
        <w:t>RACH optimization for SDT</w:t>
      </w:r>
    </w:p>
    <w:p w14:paraId="143FA6F1" w14:textId="77777777" w:rsidR="003E342E" w:rsidRPr="00A76347" w:rsidRDefault="003E342E" w:rsidP="003E342E">
      <w:pPr>
        <w:widowControl w:val="0"/>
        <w:numPr>
          <w:ilvl w:val="0"/>
          <w:numId w:val="18"/>
        </w:numPr>
        <w:spacing w:before="120" w:after="0" w:line="280" w:lineRule="atLeast"/>
        <w:jc w:val="both"/>
        <w:rPr>
          <w:rFonts w:eastAsia="SimSun"/>
        </w:rPr>
      </w:pPr>
      <w:r w:rsidRPr="00A76347">
        <w:rPr>
          <w:rFonts w:eastAsia="SimSun"/>
        </w:rPr>
        <w:t>MHI Enhancement for SCG Deactivation/Activation</w:t>
      </w:r>
    </w:p>
    <w:p w14:paraId="68F4392D" w14:textId="77777777" w:rsidR="003E342E" w:rsidRPr="00A76347" w:rsidRDefault="003E342E" w:rsidP="003E342E">
      <w:pPr>
        <w:pStyle w:val="ListParagraph"/>
        <w:widowControl w:val="0"/>
        <w:numPr>
          <w:ilvl w:val="0"/>
          <w:numId w:val="18"/>
        </w:numPr>
        <w:spacing w:before="120" w:after="0" w:line="280" w:lineRule="atLeast"/>
        <w:jc w:val="both"/>
      </w:pPr>
      <w:r w:rsidRPr="00A76347">
        <w:t>MRO for MR-DC SCG failure</w:t>
      </w:r>
    </w:p>
    <w:p w14:paraId="56E8EBDF" w14:textId="20ADA29E" w:rsidR="00C945DB" w:rsidRPr="00A76347" w:rsidRDefault="005C0A63" w:rsidP="00486B60">
      <w:pPr>
        <w:pStyle w:val="Heading1"/>
      </w:pPr>
      <w:r w:rsidRPr="00A76347">
        <w:t>2</w:t>
      </w:r>
      <w:r w:rsidRPr="00A76347">
        <w:tab/>
        <w:t>Discussion</w:t>
      </w:r>
    </w:p>
    <w:p w14:paraId="07A5F130" w14:textId="778B3AE1" w:rsidR="005C0A63" w:rsidRPr="00A76347" w:rsidRDefault="00486B60" w:rsidP="00486B60">
      <w:pPr>
        <w:pStyle w:val="Heading2"/>
        <w:rPr>
          <w:rFonts w:eastAsia="SimSun"/>
        </w:rPr>
      </w:pPr>
      <w:r w:rsidRPr="00A76347">
        <w:rPr>
          <w:rFonts w:eastAsia="SimSun"/>
        </w:rPr>
        <w:t>2.2</w:t>
      </w:r>
      <w:r w:rsidRPr="00A76347">
        <w:rPr>
          <w:rFonts w:eastAsia="SimSun"/>
        </w:rPr>
        <w:tab/>
        <w:t>RACH optimization for SDT</w:t>
      </w:r>
    </w:p>
    <w:p w14:paraId="69261694" w14:textId="025143CA" w:rsidR="00486B60" w:rsidRPr="00A76347" w:rsidRDefault="00486B60" w:rsidP="00486B60">
      <w:pPr>
        <w:spacing w:afterLines="50" w:after="120"/>
        <w:rPr>
          <w:rFonts w:eastAsia="SimSun"/>
          <w:lang w:eastAsia="zh-CN"/>
        </w:rPr>
      </w:pPr>
      <w:bookmarkStart w:id="3" w:name="_Toc135998685"/>
      <w:bookmarkStart w:id="4" w:name="_Toc160525630"/>
      <w:bookmarkStart w:id="5" w:name="_Toc163051984"/>
      <w:r w:rsidRPr="00A76347">
        <w:rPr>
          <w:rFonts w:eastAsia="SimSun"/>
          <w:lang w:eastAsia="zh-CN"/>
        </w:rPr>
        <w:t>RAN3#123bis made the following agreements:</w:t>
      </w:r>
    </w:p>
    <w:p w14:paraId="6E5FC3D2" w14:textId="77777777" w:rsidR="00486B60" w:rsidRPr="00A76347" w:rsidRDefault="00486B60" w:rsidP="00486B60">
      <w:pPr>
        <w:pStyle w:val="BodyText"/>
        <w:rPr>
          <w:rFonts w:ascii="Calibri" w:eastAsia="SimSun" w:hAnsi="Calibri" w:cs="Calibri"/>
          <w:b/>
          <w:color w:val="008000"/>
          <w:sz w:val="18"/>
          <w:szCs w:val="24"/>
          <w:lang w:eastAsia="en-US"/>
        </w:rPr>
      </w:pPr>
      <w:r w:rsidRPr="00A76347">
        <w:rPr>
          <w:rFonts w:ascii="Calibri" w:eastAsia="SimSun" w:hAnsi="Calibri" w:cs="Calibri"/>
          <w:b/>
          <w:color w:val="008000"/>
          <w:sz w:val="18"/>
          <w:szCs w:val="24"/>
          <w:lang w:eastAsia="en-US"/>
        </w:rPr>
        <w:t>Work on scenario of RACH optimization for SDT first.</w:t>
      </w:r>
    </w:p>
    <w:p w14:paraId="7ED0D4D9" w14:textId="7D43AD39" w:rsidR="004D6EC1" w:rsidRPr="00A76347" w:rsidRDefault="00772749" w:rsidP="004D6EC1">
      <w:pPr>
        <w:jc w:val="both"/>
        <w:rPr>
          <w:rFonts w:eastAsia="SimSun"/>
          <w:lang w:eastAsia="zh-CN"/>
        </w:rPr>
      </w:pPr>
      <w:r w:rsidRPr="00A76347">
        <w:t>RA report for RACH partitioning including SDT has been standardized in Rel-18, which is one means to detect the SDT related RACH resource issues. B</w:t>
      </w:r>
      <w:r w:rsidRPr="00A76347">
        <w:rPr>
          <w:lang w:eastAsia="zh-CN"/>
        </w:rPr>
        <w:t xml:space="preserve">esides, </w:t>
      </w:r>
      <w:r w:rsidR="004D6EC1" w:rsidRPr="00A76347">
        <w:rPr>
          <w:lang w:eastAsia="zh-CN"/>
        </w:rPr>
        <w:t xml:space="preserve">the UE indicates </w:t>
      </w:r>
      <w:r w:rsidR="00A76347" w:rsidRPr="00A76347">
        <w:rPr>
          <w:lang w:eastAsia="zh-CN"/>
        </w:rPr>
        <w:t>whether</w:t>
      </w:r>
      <w:r w:rsidR="004D6EC1" w:rsidRPr="00A76347">
        <w:rPr>
          <w:lang w:eastAsia="zh-CN"/>
        </w:rPr>
        <w:t xml:space="preserve"> the SDT operation fails via the </w:t>
      </w:r>
      <w:r w:rsidR="004D6EC1" w:rsidRPr="00A76347">
        <w:rPr>
          <w:rFonts w:eastAsia="DengXian"/>
          <w:i/>
        </w:rPr>
        <w:t>sdt-Failed-r18</w:t>
      </w:r>
      <w:r w:rsidR="004D6EC1" w:rsidRPr="00A76347">
        <w:rPr>
          <w:rFonts w:eastAsia="DengXian"/>
        </w:rPr>
        <w:t xml:space="preserve"> </w:t>
      </w:r>
      <w:r w:rsidR="004D6EC1" w:rsidRPr="00A76347">
        <w:rPr>
          <w:lang w:eastAsia="zh-CN"/>
        </w:rPr>
        <w:t xml:space="preserve">IE in the RA report </w:t>
      </w:r>
      <w:r w:rsidRPr="00A76347">
        <w:t>The Rel-19 WID allows the further development of RACH optimization for SDT. We identified that many companies are interested in optimizing the RSRP threshold and data volume threshold for triggering the RA-based SDT. We understand that the feature of SDT is to enable the UE to perform the data transmission without entering RRC connected. The optimization of</w:t>
      </w:r>
      <w:r w:rsidR="004D6EC1" w:rsidRPr="00A76347">
        <w:t xml:space="preserve"> </w:t>
      </w:r>
      <w:r w:rsidRPr="00A76347">
        <w:t>SDT is beneficial for the UE to use SDT as much as possible</w:t>
      </w:r>
      <w:r w:rsidR="004D6EC1" w:rsidRPr="00A76347">
        <w:t xml:space="preserve"> </w:t>
      </w:r>
      <w:r w:rsidR="004D6EC1" w:rsidRPr="00A76347">
        <w:rPr>
          <w:lang w:eastAsia="zh-CN"/>
        </w:rPr>
        <w:t xml:space="preserve">and avoid the SDT operation failure as well. In order to avoid the SDT operation failure, it requires the good radio quality and small data volume when initiating the RA-based SDT, which is </w:t>
      </w:r>
      <w:r w:rsidR="00A76347" w:rsidRPr="00A76347">
        <w:rPr>
          <w:lang w:eastAsia="zh-CN"/>
        </w:rPr>
        <w:t>exactly</w:t>
      </w:r>
      <w:r w:rsidR="004D6EC1" w:rsidRPr="00A76347">
        <w:rPr>
          <w:lang w:eastAsia="zh-CN"/>
        </w:rPr>
        <w:t xml:space="preserve"> the </w:t>
      </w:r>
      <w:r w:rsidR="00E02A20" w:rsidRPr="00A76347">
        <w:rPr>
          <w:lang w:eastAsia="zh-CN"/>
        </w:rPr>
        <w:t xml:space="preserve">usage </w:t>
      </w:r>
      <w:r w:rsidR="004D6EC1" w:rsidRPr="00A76347">
        <w:rPr>
          <w:lang w:eastAsia="zh-CN"/>
        </w:rPr>
        <w:t>of the condition parameters for initiating the SDT. However, setting the condition parameters too strict would direct the UE to come to RRC connected instead of initiating SDT</w:t>
      </w:r>
      <w:r w:rsidR="00E02A20" w:rsidRPr="00A76347">
        <w:rPr>
          <w:lang w:eastAsia="zh-CN"/>
        </w:rPr>
        <w:t xml:space="preserve">, while setting those too </w:t>
      </w:r>
      <w:r w:rsidR="00A76347" w:rsidRPr="00A76347">
        <w:rPr>
          <w:lang w:eastAsia="zh-CN"/>
        </w:rPr>
        <w:t>relaxed</w:t>
      </w:r>
      <w:r w:rsidR="00E02A20" w:rsidRPr="00A76347">
        <w:rPr>
          <w:lang w:eastAsia="zh-CN"/>
        </w:rPr>
        <w:t xml:space="preserve"> would cause the SDT transmission failure</w:t>
      </w:r>
      <w:r w:rsidR="004D6EC1" w:rsidRPr="00A76347">
        <w:rPr>
          <w:lang w:eastAsia="zh-CN"/>
        </w:rPr>
        <w:t xml:space="preserve">. </w:t>
      </w:r>
      <w:r w:rsidR="004D6EC1" w:rsidRPr="00A76347">
        <w:rPr>
          <w:rFonts w:eastAsia="SimSun"/>
          <w:lang w:eastAsia="zh-CN"/>
        </w:rPr>
        <w:t xml:space="preserve">From our point of view, at least the following </w:t>
      </w:r>
      <w:r w:rsidR="00A76347" w:rsidRPr="00A76347">
        <w:rPr>
          <w:rFonts w:eastAsia="SimSun"/>
          <w:lang w:eastAsia="zh-CN"/>
        </w:rPr>
        <w:t>information</w:t>
      </w:r>
      <w:r w:rsidR="004D6EC1" w:rsidRPr="00A76347">
        <w:rPr>
          <w:rFonts w:eastAsia="SimSun"/>
          <w:lang w:eastAsia="zh-CN"/>
        </w:rPr>
        <w:t xml:space="preserve"> </w:t>
      </w:r>
      <w:r w:rsidR="00C50BB8" w:rsidRPr="00A76347">
        <w:rPr>
          <w:rFonts w:eastAsia="SimSun"/>
          <w:lang w:eastAsia="zh-CN"/>
        </w:rPr>
        <w:t xml:space="preserve">are helping the </w:t>
      </w:r>
      <w:r w:rsidR="004D6EC1" w:rsidRPr="00A76347">
        <w:rPr>
          <w:rFonts w:eastAsia="SimSun"/>
          <w:lang w:eastAsia="zh-CN"/>
        </w:rPr>
        <w:t>network</w:t>
      </w:r>
      <w:r w:rsidR="00C50BB8" w:rsidRPr="00A76347">
        <w:rPr>
          <w:rFonts w:eastAsia="SimSun"/>
          <w:lang w:eastAsia="zh-CN"/>
        </w:rPr>
        <w:t xml:space="preserve"> to analyze </w:t>
      </w:r>
      <w:r w:rsidR="004D6EC1" w:rsidRPr="00A76347">
        <w:rPr>
          <w:rFonts w:eastAsia="SimSun"/>
          <w:lang w:eastAsia="zh-CN"/>
        </w:rPr>
        <w:t>the</w:t>
      </w:r>
      <w:r w:rsidR="00E02A20" w:rsidRPr="00A76347">
        <w:rPr>
          <w:rFonts w:eastAsia="SimSun"/>
          <w:lang w:eastAsia="zh-CN"/>
        </w:rPr>
        <w:t xml:space="preserve"> issues causing </w:t>
      </w:r>
      <w:r w:rsidR="004D6EC1" w:rsidRPr="00A76347">
        <w:rPr>
          <w:rFonts w:eastAsia="SimSun"/>
          <w:lang w:eastAsia="zh-CN"/>
        </w:rPr>
        <w:t xml:space="preserve">SDT failure and optimize the related </w:t>
      </w:r>
      <w:r w:rsidR="00C50BB8" w:rsidRPr="00A76347">
        <w:rPr>
          <w:rFonts w:eastAsia="SimSun"/>
          <w:lang w:eastAsia="zh-CN"/>
        </w:rPr>
        <w:t xml:space="preserve">condition parameters </w:t>
      </w:r>
      <w:r w:rsidR="004D6EC1" w:rsidRPr="00A76347">
        <w:rPr>
          <w:rFonts w:eastAsia="SimSun"/>
          <w:lang w:eastAsia="zh-CN"/>
        </w:rPr>
        <w:t xml:space="preserve">to </w:t>
      </w:r>
      <w:r w:rsidR="00C50BB8" w:rsidRPr="00A76347">
        <w:rPr>
          <w:rFonts w:eastAsia="SimSun"/>
          <w:lang w:eastAsia="zh-CN"/>
        </w:rPr>
        <w:t xml:space="preserve">maximize </w:t>
      </w:r>
      <w:r w:rsidR="004D6EC1" w:rsidRPr="00A76347">
        <w:rPr>
          <w:rFonts w:eastAsia="SimSun"/>
          <w:lang w:eastAsia="zh-CN"/>
        </w:rPr>
        <w:t>the performance of SDT</w:t>
      </w:r>
      <w:r w:rsidR="00E02A20" w:rsidRPr="00A76347">
        <w:rPr>
          <w:rFonts w:eastAsia="SimSun"/>
          <w:lang w:eastAsia="zh-CN"/>
        </w:rPr>
        <w:t>:</w:t>
      </w:r>
    </w:p>
    <w:p w14:paraId="120AE131" w14:textId="2D7E1CE9" w:rsidR="00E02A20" w:rsidRPr="00A76347" w:rsidRDefault="00E02A20" w:rsidP="00E02A20">
      <w:pPr>
        <w:pStyle w:val="ListParagraph"/>
        <w:numPr>
          <w:ilvl w:val="0"/>
          <w:numId w:val="21"/>
        </w:numPr>
        <w:jc w:val="both"/>
        <w:rPr>
          <w:rFonts w:eastAsia="SimSun"/>
          <w:lang w:eastAsia="zh-CN"/>
        </w:rPr>
      </w:pPr>
      <w:r w:rsidRPr="00A76347">
        <w:rPr>
          <w:rFonts w:eastAsia="SimSun"/>
          <w:lang w:eastAsia="zh-CN"/>
        </w:rPr>
        <w:t>Data volume at the time of initiating the SDT or normal RA</w:t>
      </w:r>
    </w:p>
    <w:p w14:paraId="6731A5DF" w14:textId="0B838FF0" w:rsidR="00E02A20" w:rsidRPr="00A76347" w:rsidRDefault="00E02A20" w:rsidP="00E02A20">
      <w:pPr>
        <w:pStyle w:val="ListParagraph"/>
        <w:numPr>
          <w:ilvl w:val="0"/>
          <w:numId w:val="21"/>
        </w:numPr>
        <w:jc w:val="both"/>
        <w:rPr>
          <w:rFonts w:eastAsia="SimSun"/>
          <w:lang w:eastAsia="zh-CN"/>
        </w:rPr>
      </w:pPr>
      <w:r w:rsidRPr="00A76347">
        <w:rPr>
          <w:rFonts w:eastAsia="SimSun"/>
          <w:lang w:eastAsia="zh-CN"/>
        </w:rPr>
        <w:t>DL RSRP at the time of initiating the SDT or normal RA</w:t>
      </w:r>
    </w:p>
    <w:p w14:paraId="293F2D0F" w14:textId="6366B8AC" w:rsidR="00287629" w:rsidRPr="00A76347" w:rsidRDefault="00035C35" w:rsidP="00287629">
      <w:pPr>
        <w:pStyle w:val="ListParagraph"/>
        <w:numPr>
          <w:ilvl w:val="0"/>
          <w:numId w:val="21"/>
        </w:numPr>
        <w:jc w:val="both"/>
        <w:rPr>
          <w:rFonts w:eastAsia="SimSun"/>
          <w:lang w:eastAsia="zh-CN"/>
        </w:rPr>
      </w:pPr>
      <w:r w:rsidRPr="00A76347">
        <w:rPr>
          <w:rFonts w:eastAsia="SimSun"/>
          <w:lang w:eastAsia="zh-CN"/>
        </w:rPr>
        <w:t>Configured RSRP and data volume via SIB1</w:t>
      </w:r>
    </w:p>
    <w:p w14:paraId="6645D07E" w14:textId="22F72296" w:rsidR="00F444FA" w:rsidRPr="00A76347" w:rsidRDefault="00F444FA" w:rsidP="004A1421">
      <w:pPr>
        <w:pStyle w:val="Proposal"/>
        <w:numPr>
          <w:ilvl w:val="0"/>
          <w:numId w:val="16"/>
        </w:numPr>
      </w:pPr>
      <w:bookmarkStart w:id="6" w:name="_Toc165718950"/>
      <w:bookmarkStart w:id="7" w:name="_Toc165719015"/>
      <w:bookmarkStart w:id="8" w:name="_Toc165719023"/>
      <w:bookmarkStart w:id="9" w:name="_Toc165719039"/>
      <w:bookmarkStart w:id="10" w:name="_Toc165719111"/>
      <w:bookmarkStart w:id="11" w:name="_Toc165881989"/>
      <w:bookmarkStart w:id="12" w:name="_Toc165881994"/>
      <w:bookmarkStart w:id="13" w:name="_Toc165881999"/>
      <w:bookmarkStart w:id="14" w:name="_Toc165975863"/>
      <w:bookmarkStart w:id="15" w:name="_Toc166047545"/>
      <w:r w:rsidRPr="00A76347">
        <w:t xml:space="preserve">RAN3 discuss the following </w:t>
      </w:r>
      <w:r w:rsidR="00A76347" w:rsidRPr="00A76347">
        <w:t>information</w:t>
      </w:r>
      <w:r w:rsidRPr="00A76347">
        <w:t xml:space="preserve"> are helping the network to analyze the issues causing SDT failure and optimize the related condition parameters to maximize the performance of SDT:</w:t>
      </w:r>
      <w:bookmarkEnd w:id="6"/>
      <w:bookmarkEnd w:id="7"/>
      <w:bookmarkEnd w:id="8"/>
      <w:r w:rsidR="004A1421" w:rsidRPr="00A76347">
        <w:t xml:space="preserve"> </w:t>
      </w:r>
      <w:r w:rsidR="00752AB6" w:rsidRPr="00A76347">
        <w:t>(1)</w:t>
      </w:r>
      <w:r w:rsidR="004A1421" w:rsidRPr="00A76347">
        <w:t xml:space="preserve"> </w:t>
      </w:r>
      <w:bookmarkStart w:id="16" w:name="_Toc165718951"/>
      <w:bookmarkStart w:id="17" w:name="_Toc165719016"/>
      <w:bookmarkStart w:id="18" w:name="_Toc165719024"/>
      <w:r w:rsidRPr="00A76347">
        <w:t>Data volume at the time of initiating the SDT or normal RA</w:t>
      </w:r>
      <w:bookmarkEnd w:id="16"/>
      <w:r w:rsidR="00752AB6" w:rsidRPr="00A76347">
        <w:t xml:space="preserve"> (currently not supported for 4-step RA)</w:t>
      </w:r>
      <w:r w:rsidR="004A1421" w:rsidRPr="00A76347">
        <w:t>,</w:t>
      </w:r>
      <w:bookmarkEnd w:id="17"/>
      <w:bookmarkEnd w:id="18"/>
      <w:r w:rsidR="004A1421" w:rsidRPr="00A76347">
        <w:t xml:space="preserve"> </w:t>
      </w:r>
      <w:bookmarkStart w:id="19" w:name="_Toc165718952"/>
      <w:bookmarkStart w:id="20" w:name="_Toc165719017"/>
      <w:bookmarkStart w:id="21" w:name="_Toc165719025"/>
      <w:r w:rsidR="00752AB6" w:rsidRPr="00A76347">
        <w:t xml:space="preserve">(2) </w:t>
      </w:r>
      <w:r w:rsidRPr="00A76347">
        <w:t>DL RSRP at the time of initiating the SDT or normal RA</w:t>
      </w:r>
      <w:bookmarkEnd w:id="19"/>
      <w:r w:rsidR="004A1421" w:rsidRPr="00A76347">
        <w:t>, and</w:t>
      </w:r>
      <w:bookmarkEnd w:id="20"/>
      <w:bookmarkEnd w:id="21"/>
      <w:r w:rsidR="004A1421" w:rsidRPr="00A76347">
        <w:t xml:space="preserve"> </w:t>
      </w:r>
      <w:bookmarkStart w:id="22" w:name="_Toc165718953"/>
      <w:bookmarkStart w:id="23" w:name="_Toc165719018"/>
      <w:bookmarkStart w:id="24" w:name="_Toc165719026"/>
      <w:r w:rsidR="00752AB6" w:rsidRPr="00A76347">
        <w:t xml:space="preserve">(3) </w:t>
      </w:r>
      <w:r w:rsidRPr="00A76347">
        <w:t>Configured RSRP and data volume via SIB1</w:t>
      </w:r>
      <w:bookmarkEnd w:id="9"/>
      <w:bookmarkEnd w:id="10"/>
      <w:bookmarkEnd w:id="11"/>
      <w:bookmarkEnd w:id="12"/>
      <w:bookmarkEnd w:id="13"/>
      <w:bookmarkEnd w:id="14"/>
      <w:bookmarkEnd w:id="15"/>
      <w:bookmarkEnd w:id="22"/>
      <w:bookmarkEnd w:id="23"/>
      <w:bookmarkEnd w:id="24"/>
    </w:p>
    <w:p w14:paraId="76C791B9" w14:textId="77777777" w:rsidR="00F444FA" w:rsidRPr="00A76347" w:rsidRDefault="00F444FA" w:rsidP="00F444FA">
      <w:pPr>
        <w:jc w:val="both"/>
        <w:rPr>
          <w:rFonts w:eastAsia="SimSun"/>
          <w:lang w:eastAsia="zh-CN"/>
        </w:rPr>
      </w:pPr>
    </w:p>
    <w:p w14:paraId="7273A7DF" w14:textId="346D128D" w:rsidR="0052065F" w:rsidRPr="00A76347" w:rsidRDefault="00E02A20" w:rsidP="00F444FA">
      <w:pPr>
        <w:rPr>
          <w:lang w:eastAsia="zh-CN"/>
        </w:rPr>
      </w:pPr>
      <w:r w:rsidRPr="00A76347">
        <w:rPr>
          <w:lang w:eastAsia="zh-CN"/>
        </w:rPr>
        <w:lastRenderedPageBreak/>
        <w:t xml:space="preserve">Per current specification, the </w:t>
      </w:r>
      <w:r w:rsidR="00035C35" w:rsidRPr="00A76347">
        <w:rPr>
          <w:lang w:eastAsia="zh-CN"/>
        </w:rPr>
        <w:t xml:space="preserve">existing </w:t>
      </w:r>
      <w:r w:rsidR="00035C35" w:rsidRPr="00A76347">
        <w:rPr>
          <w:i/>
        </w:rPr>
        <w:t>dlPathlossRSRP-r</w:t>
      </w:r>
      <w:r w:rsidR="00035C35" w:rsidRPr="00A76347">
        <w:rPr>
          <w:rFonts w:eastAsia="DengXian"/>
          <w:i/>
        </w:rPr>
        <w:t>17 IE</w:t>
      </w:r>
      <w:r w:rsidR="00035C35" w:rsidRPr="00A76347">
        <w:rPr>
          <w:rFonts w:eastAsia="DengXian"/>
          <w:i/>
          <w:lang w:eastAsia="zh-CN"/>
        </w:rPr>
        <w:t xml:space="preserve">, </w:t>
      </w:r>
      <w:r w:rsidR="00035C35" w:rsidRPr="00A76347">
        <w:rPr>
          <w:rFonts w:eastAsia="DengXian"/>
          <w:lang w:eastAsia="zh-CN"/>
        </w:rPr>
        <w:t xml:space="preserve">indicating the measured RSRP at the time of RA type selection of RA procedure, could be </w:t>
      </w:r>
      <w:r w:rsidR="00A76347" w:rsidRPr="00A76347">
        <w:rPr>
          <w:rFonts w:eastAsia="DengXian"/>
          <w:lang w:eastAsia="zh-CN"/>
        </w:rPr>
        <w:t>reused</w:t>
      </w:r>
      <w:r w:rsidR="00035C35" w:rsidRPr="00A76347">
        <w:rPr>
          <w:rFonts w:eastAsia="DengXian"/>
          <w:lang w:eastAsia="zh-CN"/>
        </w:rPr>
        <w:t xml:space="preserve"> for SDT. Also, the </w:t>
      </w:r>
      <w:r w:rsidR="00035C35" w:rsidRPr="00A76347">
        <w:rPr>
          <w:i/>
        </w:rPr>
        <w:t>msgA-PUSCH-PayloadSize-r17</w:t>
      </w:r>
      <w:r w:rsidR="00035C35" w:rsidRPr="00A76347">
        <w:rPr>
          <w:lang w:eastAsia="zh-CN"/>
        </w:rPr>
        <w:t xml:space="preserve">, indicating the size of UE buffer at the time of initiating 2-step RA, could be </w:t>
      </w:r>
      <w:r w:rsidR="00A76347" w:rsidRPr="00A76347">
        <w:rPr>
          <w:lang w:eastAsia="zh-CN"/>
        </w:rPr>
        <w:t>reused</w:t>
      </w:r>
      <w:r w:rsidR="00035C35" w:rsidRPr="00A76347">
        <w:rPr>
          <w:lang w:eastAsia="zh-CN"/>
        </w:rPr>
        <w:t xml:space="preserve"> for 2-step RA SDT. For 4-step RA SDT, a similar IE should be included for 4-step RA SDT. For the third one, we believe that the gNB shall remember it by itself.</w:t>
      </w:r>
      <w:r w:rsidR="00DB4702" w:rsidRPr="00A76347">
        <w:rPr>
          <w:lang w:eastAsia="zh-CN"/>
        </w:rPr>
        <w:t xml:space="preserve"> In RAN2#116 meeting for Rel-17 SON discussion, the </w:t>
      </w:r>
      <w:r w:rsidR="00DB4702" w:rsidRPr="00A76347">
        <w:rPr>
          <w:i/>
          <w:lang w:eastAsia="zh-CN"/>
        </w:rPr>
        <w:t>msgA-PUSCH-PayloadSize-r17</w:t>
      </w:r>
      <w:r w:rsidR="00DB4702" w:rsidRPr="00A76347">
        <w:rPr>
          <w:lang w:eastAsia="zh-CN"/>
        </w:rPr>
        <w:t xml:space="preserve"> and other MsgA PUSCH resource related parameters are introduced into 2-step RA report to assist the network to optimize the frequency and time domain allocation and MCS for MSGA PUSCH payload transmission. In 4-step procedure, the buffer size is </w:t>
      </w:r>
      <w:r w:rsidR="004F6525" w:rsidRPr="00A76347">
        <w:rPr>
          <w:lang w:eastAsia="zh-CN"/>
        </w:rPr>
        <w:t xml:space="preserve">only used as </w:t>
      </w:r>
      <w:r w:rsidR="00DB4702" w:rsidRPr="00A76347">
        <w:rPr>
          <w:lang w:eastAsia="zh-CN"/>
        </w:rPr>
        <w:t xml:space="preserve">one condition to select the preamble group based on whether the </w:t>
      </w:r>
      <w:r w:rsidR="00A76347" w:rsidRPr="00A76347">
        <w:rPr>
          <w:lang w:eastAsia="zh-CN"/>
        </w:rPr>
        <w:t>buffer size</w:t>
      </w:r>
      <w:r w:rsidR="00DB4702" w:rsidRPr="00A76347">
        <w:rPr>
          <w:lang w:eastAsia="zh-CN"/>
        </w:rPr>
        <w:t xml:space="preserve"> is above the</w:t>
      </w:r>
      <w:r w:rsidR="004F6525" w:rsidRPr="00A76347">
        <w:rPr>
          <w:lang w:eastAsia="zh-CN"/>
        </w:rPr>
        <w:t xml:space="preserve"> threshold </w:t>
      </w:r>
      <w:r w:rsidR="004F6525" w:rsidRPr="00A76347">
        <w:rPr>
          <w:i/>
          <w:lang w:eastAsia="zh-CN"/>
        </w:rPr>
        <w:t xml:space="preserve">ra-Msg3SizeGroupA. </w:t>
      </w:r>
      <w:r w:rsidR="004F6525" w:rsidRPr="00A76347">
        <w:rPr>
          <w:lang w:eastAsia="zh-CN"/>
        </w:rPr>
        <w:t>However,</w:t>
      </w:r>
      <w:r w:rsidR="004F6525" w:rsidRPr="00A76347">
        <w:rPr>
          <w:i/>
          <w:lang w:eastAsia="zh-CN"/>
        </w:rPr>
        <w:t xml:space="preserve"> </w:t>
      </w:r>
      <w:r w:rsidR="00DB4702" w:rsidRPr="00A76347">
        <w:t xml:space="preserve">the </w:t>
      </w:r>
      <w:r w:rsidR="004F6525" w:rsidRPr="00A76347">
        <w:rPr>
          <w:lang w:eastAsia="zh-CN"/>
        </w:rPr>
        <w:t>RAN2#116 meeting</w:t>
      </w:r>
      <w:r w:rsidR="00DB4702" w:rsidRPr="00A76347">
        <w:rPr>
          <w:lang w:eastAsia="zh-CN"/>
        </w:rPr>
        <w:t xml:space="preserve"> </w:t>
      </w:r>
      <w:r w:rsidR="004F6525" w:rsidRPr="00A76347">
        <w:rPr>
          <w:lang w:eastAsia="zh-CN"/>
        </w:rPr>
        <w:t xml:space="preserve">also confirmed </w:t>
      </w:r>
      <w:r w:rsidR="00DB4702" w:rsidRPr="00A76347">
        <w:rPr>
          <w:lang w:eastAsia="zh-CN"/>
        </w:rPr>
        <w:t>not to introduce the preamble group optimization for RA report in Rel-17.</w:t>
      </w:r>
      <w:r w:rsidR="004F6525" w:rsidRPr="00A76347">
        <w:rPr>
          <w:lang w:eastAsia="zh-CN"/>
        </w:rPr>
        <w:t xml:space="preserve"> Therefore, there </w:t>
      </w:r>
      <w:r w:rsidR="00A76347" w:rsidRPr="00A76347">
        <w:rPr>
          <w:lang w:eastAsia="zh-CN"/>
        </w:rPr>
        <w:t xml:space="preserve">was previously </w:t>
      </w:r>
      <w:r w:rsidR="004F6525" w:rsidRPr="00A76347">
        <w:rPr>
          <w:lang w:eastAsia="zh-CN"/>
        </w:rPr>
        <w:t>no need to introduce the buffer size for 4-step RA to the RA report.</w:t>
      </w:r>
    </w:p>
    <w:p w14:paraId="76D08802" w14:textId="411344E9" w:rsidR="00F444FA" w:rsidRPr="00A76347" w:rsidRDefault="00F444FA" w:rsidP="00F444FA">
      <w:pPr>
        <w:pStyle w:val="Proposal"/>
        <w:numPr>
          <w:ilvl w:val="0"/>
          <w:numId w:val="16"/>
        </w:numPr>
      </w:pPr>
      <w:bookmarkStart w:id="25" w:name="_Toc165718954"/>
      <w:bookmarkStart w:id="26" w:name="_Toc165719019"/>
      <w:bookmarkStart w:id="27" w:name="_Toc165719027"/>
      <w:bookmarkStart w:id="28" w:name="_Toc165719040"/>
      <w:bookmarkStart w:id="29" w:name="_Toc165719112"/>
      <w:bookmarkStart w:id="30" w:name="_Toc165881990"/>
      <w:bookmarkStart w:id="31" w:name="_Toc165881995"/>
      <w:bookmarkStart w:id="32" w:name="_Toc165882000"/>
      <w:bookmarkStart w:id="33" w:name="_Toc165975864"/>
      <w:bookmarkStart w:id="34" w:name="_Toc166047546"/>
      <w:r w:rsidRPr="00A76347">
        <w:t xml:space="preserve">RAN3 </w:t>
      </w:r>
      <w:r w:rsidRPr="00A76347">
        <w:rPr>
          <w:lang w:eastAsia="zh-CN"/>
        </w:rPr>
        <w:t>should</w:t>
      </w:r>
      <w:r w:rsidRPr="00A76347">
        <w:t xml:space="preserve"> </w:t>
      </w:r>
      <w:r w:rsidR="00752AB6" w:rsidRPr="00A76347">
        <w:t>discuss the need to add</w:t>
      </w:r>
      <w:r w:rsidRPr="00A76347">
        <w:rPr>
          <w:lang w:eastAsia="zh-CN"/>
        </w:rPr>
        <w:t xml:space="preserve"> 4-step SDT buffer size.</w:t>
      </w:r>
      <w:bookmarkEnd w:id="25"/>
      <w:bookmarkEnd w:id="26"/>
      <w:bookmarkEnd w:id="27"/>
      <w:bookmarkEnd w:id="28"/>
      <w:bookmarkEnd w:id="29"/>
      <w:bookmarkEnd w:id="30"/>
      <w:bookmarkEnd w:id="31"/>
      <w:bookmarkEnd w:id="32"/>
      <w:bookmarkEnd w:id="33"/>
      <w:bookmarkEnd w:id="34"/>
    </w:p>
    <w:bookmarkEnd w:id="3"/>
    <w:bookmarkEnd w:id="4"/>
    <w:bookmarkEnd w:id="5"/>
    <w:p w14:paraId="62F4D191" w14:textId="33EE816D" w:rsidR="004D6767" w:rsidRPr="00A76347" w:rsidRDefault="004D6767" w:rsidP="004D6767">
      <w:pPr>
        <w:pStyle w:val="Heading2"/>
        <w:rPr>
          <w:rFonts w:eastAsia="SimSun"/>
        </w:rPr>
      </w:pPr>
      <w:r w:rsidRPr="00A76347">
        <w:rPr>
          <w:rFonts w:eastAsia="SimSun"/>
        </w:rPr>
        <w:t>2.2</w:t>
      </w:r>
      <w:r w:rsidRPr="00A76347">
        <w:rPr>
          <w:rFonts w:eastAsia="SimSun"/>
        </w:rPr>
        <w:tab/>
        <w:t>MHI enhancement for SCG deactivation/activation</w:t>
      </w:r>
    </w:p>
    <w:p w14:paraId="6F872144" w14:textId="72A41E41" w:rsidR="00B111D9" w:rsidRPr="00A76347" w:rsidRDefault="00B111D9" w:rsidP="00B111D9">
      <w:pPr>
        <w:spacing w:after="120"/>
        <w:ind w:rightChars="100" w:right="200"/>
        <w:jc w:val="both"/>
        <w:rPr>
          <w:rFonts w:eastAsia="SimSun"/>
        </w:rPr>
      </w:pPr>
      <w:r w:rsidRPr="00A76347">
        <w:t xml:space="preserve">SCG deactivation/activation has been standardized in Rel-17. The purpose of </w:t>
      </w:r>
      <w:r w:rsidRPr="00A76347">
        <w:rPr>
          <w:rFonts w:eastAsia="SimSun"/>
        </w:rPr>
        <w:t xml:space="preserve">an activation/deactivation mechanism of SCG is to enable reasonable UE battery consumption while enable fast usage of SCG when (NG)EN-DC or NR-DC. SCG activation can be requested by the MN, by the SN and by the UE. SCG deactivation can be requested by the MN and by the SN. </w:t>
      </w:r>
    </w:p>
    <w:p w14:paraId="542DC9E9" w14:textId="3C1C50AA" w:rsidR="00BB7792" w:rsidRPr="00A76347" w:rsidRDefault="004529A8" w:rsidP="00B111D9">
      <w:pPr>
        <w:spacing w:after="120"/>
        <w:ind w:rightChars="100" w:right="200"/>
        <w:jc w:val="both"/>
        <w:rPr>
          <w:rFonts w:eastAsia="SimSun"/>
        </w:rPr>
      </w:pPr>
      <w:r w:rsidRPr="00A76347">
        <w:rPr>
          <w:rFonts w:eastAsia="SimSun"/>
          <w:lang w:eastAsia="zh-CN"/>
        </w:rPr>
        <w:t xml:space="preserve">The current MHI solution has no information about SCG activation and deactivation, since only PSCell id and time spent in the PSCell are recorded by the UE and network. From our point of view, the information of SCG activation and/or deactivation could help the network </w:t>
      </w:r>
      <w:r w:rsidR="00FF175C" w:rsidRPr="00A76347">
        <w:rPr>
          <w:rFonts w:eastAsia="SimSun"/>
          <w:lang w:eastAsia="zh-CN"/>
        </w:rPr>
        <w:t xml:space="preserve">understand </w:t>
      </w:r>
      <w:r w:rsidRPr="00A76347">
        <w:rPr>
          <w:rFonts w:eastAsia="SimSun"/>
          <w:lang w:eastAsia="zh-CN"/>
        </w:rPr>
        <w:t>the actual utilization</w:t>
      </w:r>
      <w:r w:rsidR="00FF175C" w:rsidRPr="00A76347">
        <w:rPr>
          <w:rFonts w:eastAsia="SimSun"/>
          <w:lang w:eastAsia="zh-CN"/>
        </w:rPr>
        <w:t xml:space="preserve"> of SCG leg </w:t>
      </w:r>
      <w:r w:rsidRPr="00A76347">
        <w:rPr>
          <w:rFonts w:eastAsia="SimSun"/>
          <w:lang w:eastAsia="zh-CN"/>
        </w:rPr>
        <w:t xml:space="preserve">and further optimize the </w:t>
      </w:r>
      <w:r w:rsidR="00BB7792" w:rsidRPr="00A76347">
        <w:rPr>
          <w:rFonts w:eastAsia="SimSun"/>
          <w:lang w:eastAsia="zh-CN"/>
        </w:rPr>
        <w:t xml:space="preserve">SCG </w:t>
      </w:r>
      <w:r w:rsidRPr="00A76347">
        <w:rPr>
          <w:rFonts w:eastAsia="SimSun"/>
          <w:lang w:eastAsia="zh-CN"/>
        </w:rPr>
        <w:t>configuration</w:t>
      </w:r>
      <w:r w:rsidR="00FF175C" w:rsidRPr="00A76347">
        <w:rPr>
          <w:rFonts w:eastAsia="SimSun"/>
          <w:lang w:eastAsia="zh-CN"/>
        </w:rPr>
        <w:t xml:space="preserve"> upon determ</w:t>
      </w:r>
      <w:r w:rsidR="00A76347">
        <w:rPr>
          <w:rFonts w:eastAsia="SimSun"/>
          <w:lang w:eastAsia="zh-CN"/>
        </w:rPr>
        <w:t>in</w:t>
      </w:r>
      <w:r w:rsidR="00FF175C" w:rsidRPr="00A76347">
        <w:rPr>
          <w:rFonts w:eastAsia="SimSun"/>
          <w:lang w:eastAsia="zh-CN"/>
        </w:rPr>
        <w:t>ing the radio configuration to be allocated for a UE</w:t>
      </w:r>
      <w:r w:rsidRPr="00A76347">
        <w:rPr>
          <w:rFonts w:eastAsia="SimSun"/>
          <w:lang w:eastAsia="zh-CN"/>
        </w:rPr>
        <w:t xml:space="preserve">. </w:t>
      </w:r>
      <w:r w:rsidR="00BB7792" w:rsidRPr="00A76347">
        <w:rPr>
          <w:rFonts w:eastAsia="SimSun"/>
          <w:lang w:eastAsia="zh-CN"/>
        </w:rPr>
        <w:t>For instance, if the</w:t>
      </w:r>
      <w:r w:rsidR="00FF175C" w:rsidRPr="00A76347">
        <w:rPr>
          <w:rFonts w:eastAsia="SimSun"/>
          <w:lang w:eastAsia="zh-CN"/>
        </w:rPr>
        <w:t xml:space="preserve"> SCG stays in the deactivated state very often when connected to a given PSCell</w:t>
      </w:r>
      <w:r w:rsidR="00BB7792" w:rsidRPr="00A76347">
        <w:rPr>
          <w:rFonts w:eastAsia="SimSun"/>
          <w:lang w:eastAsia="zh-CN"/>
        </w:rPr>
        <w:t xml:space="preserve">, it means that the Dual Connectivity is not so necessary for the UE, and the network </w:t>
      </w:r>
      <w:r w:rsidR="00FF175C" w:rsidRPr="00A76347">
        <w:rPr>
          <w:rFonts w:eastAsia="SimSun"/>
          <w:lang w:eastAsia="zh-CN"/>
        </w:rPr>
        <w:t xml:space="preserve">may decide not to </w:t>
      </w:r>
      <w:r w:rsidR="00B111D9" w:rsidRPr="00A76347">
        <w:rPr>
          <w:rFonts w:eastAsia="SimSun"/>
          <w:lang w:eastAsia="zh-CN"/>
        </w:rPr>
        <w:t xml:space="preserve">allocate or reserve </w:t>
      </w:r>
      <w:r w:rsidR="00FF175C" w:rsidRPr="00A76347">
        <w:rPr>
          <w:rFonts w:eastAsia="SimSun"/>
          <w:lang w:eastAsia="zh-CN"/>
        </w:rPr>
        <w:t>the</w:t>
      </w:r>
      <w:r w:rsidR="00BB7792" w:rsidRPr="00A76347">
        <w:rPr>
          <w:rFonts w:eastAsia="SimSun"/>
          <w:lang w:eastAsia="zh-CN"/>
        </w:rPr>
        <w:t xml:space="preserve"> </w:t>
      </w:r>
      <w:r w:rsidR="00FF175C" w:rsidRPr="00A76347">
        <w:rPr>
          <w:rFonts w:eastAsia="SimSun"/>
          <w:lang w:eastAsia="zh-CN"/>
        </w:rPr>
        <w:t xml:space="preserve">SCG leg </w:t>
      </w:r>
      <w:r w:rsidR="00BB7792" w:rsidRPr="00A76347">
        <w:rPr>
          <w:rFonts w:eastAsia="SimSun"/>
          <w:lang w:eastAsia="zh-CN"/>
        </w:rPr>
        <w:t>for the UE</w:t>
      </w:r>
      <w:r w:rsidR="00FF175C" w:rsidRPr="00A76347">
        <w:rPr>
          <w:rFonts w:eastAsia="SimSun"/>
          <w:lang w:eastAsia="zh-CN"/>
        </w:rPr>
        <w:t xml:space="preserve">. The </w:t>
      </w:r>
      <w:r w:rsidR="00B111D9" w:rsidRPr="00A76347">
        <w:rPr>
          <w:rFonts w:eastAsia="SimSun"/>
          <w:lang w:eastAsia="zh-CN"/>
        </w:rPr>
        <w:t xml:space="preserve">absence of SCG or the </w:t>
      </w:r>
      <w:r w:rsidR="00FF175C" w:rsidRPr="00A76347">
        <w:rPr>
          <w:rFonts w:eastAsia="SimSun"/>
          <w:lang w:eastAsia="zh-CN"/>
        </w:rPr>
        <w:t xml:space="preserve">timely release of SCG resource </w:t>
      </w:r>
      <w:r w:rsidR="00BB7792" w:rsidRPr="00A76347">
        <w:rPr>
          <w:rFonts w:eastAsia="SimSun"/>
          <w:lang w:eastAsia="zh-CN"/>
        </w:rPr>
        <w:t>reduce</w:t>
      </w:r>
      <w:r w:rsidR="00FF175C" w:rsidRPr="00A76347">
        <w:rPr>
          <w:rFonts w:eastAsia="SimSun"/>
          <w:lang w:eastAsia="zh-CN"/>
        </w:rPr>
        <w:t>s</w:t>
      </w:r>
      <w:r w:rsidR="00BB7792" w:rsidRPr="00A76347">
        <w:rPr>
          <w:rFonts w:eastAsia="SimSun"/>
          <w:lang w:eastAsia="zh-CN"/>
        </w:rPr>
        <w:t xml:space="preserve"> the U</w:t>
      </w:r>
      <w:r w:rsidR="00FF175C" w:rsidRPr="00A76347">
        <w:rPr>
          <w:rFonts w:eastAsia="SimSun"/>
          <w:lang w:eastAsia="zh-CN"/>
        </w:rPr>
        <w:t>E’</w:t>
      </w:r>
      <w:r w:rsidR="00BB7792" w:rsidRPr="00A76347">
        <w:rPr>
          <w:rFonts w:eastAsia="SimSun"/>
          <w:lang w:eastAsia="zh-CN"/>
        </w:rPr>
        <w:t>s battery consumption</w:t>
      </w:r>
      <w:r w:rsidR="00FF175C" w:rsidRPr="00A76347">
        <w:rPr>
          <w:rFonts w:eastAsia="SimSun"/>
          <w:lang w:eastAsia="zh-CN"/>
        </w:rPr>
        <w:t xml:space="preserve"> and improve the efficiency of radio resource</w:t>
      </w:r>
      <w:r w:rsidR="00BB7792" w:rsidRPr="00A76347">
        <w:rPr>
          <w:rFonts w:eastAsia="SimSun"/>
          <w:lang w:eastAsia="zh-CN"/>
        </w:rPr>
        <w:t>. On the other hand, if</w:t>
      </w:r>
      <w:r w:rsidR="00FF175C" w:rsidRPr="00A76347">
        <w:rPr>
          <w:rFonts w:eastAsia="SimSun"/>
          <w:lang w:eastAsia="zh-CN"/>
        </w:rPr>
        <w:t xml:space="preserve"> the SCG stays in the activated state all the time</w:t>
      </w:r>
      <w:r w:rsidR="00BB7792" w:rsidRPr="00A76347">
        <w:rPr>
          <w:rFonts w:eastAsia="SimSun"/>
          <w:lang w:eastAsia="zh-CN"/>
        </w:rPr>
        <w:t xml:space="preserve">, it means that the Dual Connectivity is highly demanded, and the MN </w:t>
      </w:r>
      <w:r w:rsidR="00FF175C" w:rsidRPr="00A76347">
        <w:rPr>
          <w:rFonts w:eastAsia="SimSun"/>
          <w:lang w:eastAsia="zh-CN"/>
        </w:rPr>
        <w:t>decides to configure the UE in DC.</w:t>
      </w:r>
      <w:r w:rsidR="00B111D9" w:rsidRPr="00A76347">
        <w:rPr>
          <w:rFonts w:eastAsia="SimSun"/>
          <w:lang w:eastAsia="zh-CN"/>
        </w:rPr>
        <w:t xml:space="preserve"> </w:t>
      </w:r>
      <w:r w:rsidR="00B111D9" w:rsidRPr="00A76347">
        <w:t>Note that the UHI is used fo</w:t>
      </w:r>
      <w:r w:rsidR="00B111D9" w:rsidRPr="00A76347">
        <w:rPr>
          <w:rFonts w:eastAsia="SimSun"/>
        </w:rPr>
        <w:t>r the optimization of mobility parameters and detection of ping-pong case, the objective of UHI enhancement for SCG deactivation is to enable the optimization of efficient allocation and release of SCG resource when the target MN/SN receives the history SCG deactivation information.</w:t>
      </w:r>
    </w:p>
    <w:p w14:paraId="6219FBCB" w14:textId="6414632D" w:rsidR="00B111D9" w:rsidRPr="00A76347" w:rsidRDefault="00B111D9" w:rsidP="00142423">
      <w:pPr>
        <w:pStyle w:val="Proposal"/>
        <w:numPr>
          <w:ilvl w:val="0"/>
          <w:numId w:val="16"/>
        </w:numPr>
      </w:pPr>
      <w:bookmarkStart w:id="35" w:name="_Toc163054058"/>
      <w:bookmarkStart w:id="36" w:name="_Toc163465154"/>
      <w:bookmarkStart w:id="37" w:name="_Toc163465117"/>
      <w:bookmarkStart w:id="38" w:name="_Toc163465319"/>
      <w:bookmarkStart w:id="39" w:name="_Toc163477997"/>
      <w:bookmarkStart w:id="40" w:name="_Toc163481836"/>
      <w:bookmarkStart w:id="41" w:name="_Toc165718955"/>
      <w:bookmarkStart w:id="42" w:name="_Toc165719020"/>
      <w:bookmarkStart w:id="43" w:name="_Toc165719028"/>
      <w:bookmarkStart w:id="44" w:name="_Toc165719041"/>
      <w:bookmarkStart w:id="45" w:name="_Toc165719113"/>
      <w:bookmarkStart w:id="46" w:name="_Toc165881991"/>
      <w:bookmarkStart w:id="47" w:name="_Toc165881996"/>
      <w:bookmarkStart w:id="48" w:name="_Toc165882001"/>
      <w:bookmarkStart w:id="49" w:name="_Toc165975865"/>
      <w:bookmarkStart w:id="50" w:name="_Toc166047547"/>
      <w:r w:rsidRPr="00A76347">
        <w:t>The objective of UHI enhancement for SCG deactivation is to enable the optimization of efficient allocation and release of SCG resource when the target MN/SN receives the history SCG deactivation information.</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64A586F6" w14:textId="6A718B20" w:rsidR="0052065F" w:rsidRPr="00A76347" w:rsidRDefault="00B111D9" w:rsidP="00B111D9">
      <w:pPr>
        <w:rPr>
          <w:rFonts w:eastAsia="SimSun"/>
        </w:rPr>
      </w:pPr>
      <w:r w:rsidRPr="00A76347">
        <w:rPr>
          <w:rFonts w:eastAsia="SimSun"/>
          <w:lang w:eastAsia="zh-CN"/>
        </w:rPr>
        <w:t xml:space="preserve">Either the MN or the SN is aware of when the SCG status as SCG deactivated or activated starts or ends. So is the UE. The MN can configure the SCG as activated or deactivated upon </w:t>
      </w:r>
      <w:r w:rsidR="00A76347" w:rsidRPr="00A76347">
        <w:rPr>
          <w:rFonts w:eastAsia="SimSun"/>
          <w:lang w:eastAsia="zh-CN"/>
        </w:rPr>
        <w:t>e.g.,</w:t>
      </w:r>
      <w:r w:rsidRPr="00A76347">
        <w:rPr>
          <w:rFonts w:eastAsia="SimSun"/>
          <w:lang w:eastAsia="zh-CN"/>
        </w:rPr>
        <w:t xml:space="preserve"> PSCell addition, PSCell change, RRC Resume or handover. The UHI from UE reporting is capable of logging the SCG UHI regardless of the RRC state in an accurate fashion </w:t>
      </w:r>
      <w:r w:rsidRPr="00A76347">
        <w:rPr>
          <w:rFonts w:eastAsia="SimSun"/>
        </w:rPr>
        <w:t>since it may contain information from an active session that occurred before the UE moved into the idle state. H</w:t>
      </w:r>
      <w:r w:rsidRPr="00A76347">
        <w:rPr>
          <w:rFonts w:eastAsia="SimSun"/>
          <w:lang w:eastAsia="zh-CN"/>
        </w:rPr>
        <w:t>owever</w:t>
      </w:r>
      <w:r w:rsidRPr="00A76347">
        <w:rPr>
          <w:rFonts w:eastAsia="SimSun"/>
        </w:rPr>
        <w:t xml:space="preserve">, the UHI from UE reporting is subject to </w:t>
      </w:r>
      <w:r w:rsidR="00142423" w:rsidRPr="00A76347">
        <w:rPr>
          <w:rFonts w:eastAsia="SimSun"/>
        </w:rPr>
        <w:t xml:space="preserve">UE storage and could be dropped or overwritten when it is not reported to network timely. </w:t>
      </w:r>
    </w:p>
    <w:p w14:paraId="4036ECAE" w14:textId="0867E90F" w:rsidR="0052065F" w:rsidRPr="00A76347" w:rsidRDefault="0052065F" w:rsidP="00B111D9">
      <w:pPr>
        <w:rPr>
          <w:rFonts w:eastAsia="SimSun"/>
        </w:rPr>
      </w:pPr>
      <w:r w:rsidRPr="00A76347">
        <w:rPr>
          <w:rFonts w:eastAsia="SimSun"/>
        </w:rPr>
        <w:t>Further, the MHI is only reported to the network once the UE transits to connected state. It is not provided at every active mode mobility event. For mobility, the network provides the UHI from source to target.</w:t>
      </w:r>
    </w:p>
    <w:p w14:paraId="65FE910A" w14:textId="6F686B09" w:rsidR="00B111D9" w:rsidRPr="00A76347" w:rsidRDefault="00142423" w:rsidP="00B111D9">
      <w:pPr>
        <w:rPr>
          <w:rFonts w:eastAsia="SimSun"/>
          <w:lang w:eastAsia="zh-CN"/>
        </w:rPr>
      </w:pPr>
      <w:r w:rsidRPr="00A76347">
        <w:rPr>
          <w:rFonts w:eastAsia="SimSun"/>
        </w:rPr>
        <w:t xml:space="preserve">We suggest the </w:t>
      </w:r>
      <w:r w:rsidRPr="00A76347">
        <w:rPr>
          <w:rFonts w:eastAsia="SimSun"/>
          <w:lang w:eastAsia="zh-CN"/>
        </w:rPr>
        <w:t>UHI from the network is enhanced the same way as UHI from UE reporting for SCG deactivation once RAN3 receives the RAN2 feedback.</w:t>
      </w:r>
    </w:p>
    <w:p w14:paraId="761BC4FA" w14:textId="57E54CC7" w:rsidR="004A1421" w:rsidRPr="00A76347" w:rsidRDefault="004A1421" w:rsidP="004A1421">
      <w:r w:rsidRPr="00A76347">
        <w:t xml:space="preserve">Our view is that the information would be </w:t>
      </w:r>
      <w:r w:rsidR="00A76347" w:rsidRPr="00A76347">
        <w:t>beneficial</w:t>
      </w:r>
      <w:r w:rsidRPr="00A76347">
        <w:t xml:space="preserve"> to add over the network interface independent on whether RAN</w:t>
      </w:r>
      <w:r w:rsidR="00430887" w:rsidRPr="00A76347">
        <w:t>2</w:t>
      </w:r>
      <w:r w:rsidRPr="00A76347">
        <w:t xml:space="preserve"> consider it is motivated to report this from the UE. But in order to complicate the discussion we would propose the following approach:</w:t>
      </w:r>
    </w:p>
    <w:p w14:paraId="22609B11" w14:textId="77777777" w:rsidR="004A1421" w:rsidRPr="00A76347" w:rsidRDefault="004A1421" w:rsidP="004A1421">
      <w:pPr>
        <w:pStyle w:val="ListParagraph"/>
        <w:numPr>
          <w:ilvl w:val="0"/>
          <w:numId w:val="31"/>
        </w:numPr>
      </w:pPr>
      <w:r w:rsidRPr="00A76347">
        <w:t>wait for RAN2 to agree on MHI reported form UE</w:t>
      </w:r>
    </w:p>
    <w:p w14:paraId="6F29928C" w14:textId="77777777" w:rsidR="004A1421" w:rsidRPr="00A76347" w:rsidRDefault="004A1421" w:rsidP="004A1421">
      <w:pPr>
        <w:pStyle w:val="ListParagraph"/>
        <w:numPr>
          <w:ilvl w:val="0"/>
          <w:numId w:val="31"/>
        </w:numPr>
      </w:pPr>
      <w:r w:rsidRPr="00A76347">
        <w:t>If this is agreed: also include this in the UHI provided by the network, and otherwise</w:t>
      </w:r>
    </w:p>
    <w:p w14:paraId="28E7E79E" w14:textId="3A3EA44D" w:rsidR="004A1421" w:rsidRPr="00A76347" w:rsidRDefault="004A1421" w:rsidP="004A1421">
      <w:pPr>
        <w:pStyle w:val="ListParagraph"/>
        <w:numPr>
          <w:ilvl w:val="0"/>
          <w:numId w:val="31"/>
        </w:numPr>
      </w:pPr>
      <w:r w:rsidRPr="00A76347">
        <w:t xml:space="preserve">If this is </w:t>
      </w:r>
      <w:r w:rsidR="00430887" w:rsidRPr="00A76347">
        <w:t>not</w:t>
      </w:r>
      <w:r w:rsidRPr="00A76347">
        <w:t xml:space="preserve"> agreed in RAN2, anyway consider adding this in the UHI provided by the network</w:t>
      </w:r>
    </w:p>
    <w:p w14:paraId="795CAC27" w14:textId="7C467DDF" w:rsidR="00142423" w:rsidRPr="00A76347" w:rsidRDefault="00142423" w:rsidP="00142423">
      <w:pPr>
        <w:pStyle w:val="Proposal"/>
        <w:numPr>
          <w:ilvl w:val="0"/>
          <w:numId w:val="16"/>
        </w:numPr>
      </w:pPr>
      <w:bookmarkStart w:id="51" w:name="_Toc165718956"/>
      <w:bookmarkStart w:id="52" w:name="_Toc165719021"/>
      <w:bookmarkStart w:id="53" w:name="_Toc165719029"/>
      <w:bookmarkStart w:id="54" w:name="_Toc165719042"/>
      <w:bookmarkStart w:id="55" w:name="_Toc165719114"/>
      <w:bookmarkStart w:id="56" w:name="_Toc165881992"/>
      <w:bookmarkStart w:id="57" w:name="_Toc165881997"/>
      <w:bookmarkStart w:id="58" w:name="_Toc165882002"/>
      <w:bookmarkStart w:id="59" w:name="_Toc165975866"/>
      <w:bookmarkStart w:id="60" w:name="_Toc166047548"/>
      <w:r w:rsidRPr="00A76347">
        <w:t xml:space="preserve">RAN3 agree </w:t>
      </w:r>
      <w:r w:rsidR="004A1421" w:rsidRPr="00A76347">
        <w:t xml:space="preserve">to consider enhancing </w:t>
      </w:r>
      <w:r w:rsidRPr="00A76347">
        <w:t>UHI from the network once RAN3 receives the RAN2 feedback.</w:t>
      </w:r>
      <w:bookmarkEnd w:id="51"/>
      <w:bookmarkEnd w:id="52"/>
      <w:bookmarkEnd w:id="53"/>
      <w:bookmarkEnd w:id="54"/>
      <w:bookmarkEnd w:id="55"/>
      <w:bookmarkEnd w:id="56"/>
      <w:bookmarkEnd w:id="57"/>
      <w:bookmarkEnd w:id="58"/>
      <w:bookmarkEnd w:id="59"/>
      <w:bookmarkEnd w:id="60"/>
    </w:p>
    <w:p w14:paraId="0357014E" w14:textId="408A172D" w:rsidR="0052065F" w:rsidRPr="00A76347" w:rsidRDefault="0052065F" w:rsidP="004A1421"/>
    <w:p w14:paraId="06E32348" w14:textId="624FD46C" w:rsidR="004D6767" w:rsidRPr="00A76347" w:rsidRDefault="004D6767" w:rsidP="004D6767">
      <w:pPr>
        <w:pStyle w:val="Heading2"/>
        <w:rPr>
          <w:rFonts w:eastAsia="SimSun"/>
        </w:rPr>
      </w:pPr>
      <w:r w:rsidRPr="00A76347">
        <w:rPr>
          <w:rFonts w:eastAsia="SimSun"/>
        </w:rPr>
        <w:lastRenderedPageBreak/>
        <w:t>2.3</w:t>
      </w:r>
      <w:r w:rsidRPr="00A76347">
        <w:rPr>
          <w:rFonts w:eastAsia="SimSun"/>
        </w:rPr>
        <w:tab/>
        <w:t>MRO for MR-DC SCG failure</w:t>
      </w:r>
    </w:p>
    <w:p w14:paraId="1D89FE2C" w14:textId="77777777" w:rsidR="00486B60" w:rsidRPr="00A76347" w:rsidRDefault="00486B60" w:rsidP="00486B60">
      <w:pPr>
        <w:spacing w:afterLines="50" w:after="120"/>
        <w:rPr>
          <w:rFonts w:eastAsia="SimSun"/>
          <w:lang w:eastAsia="zh-CN"/>
        </w:rPr>
      </w:pPr>
      <w:r w:rsidRPr="00A76347">
        <w:rPr>
          <w:rFonts w:eastAsia="SimSun"/>
          <w:lang w:eastAsia="zh-CN"/>
        </w:rPr>
        <w:t>RAN3#123bis made the following agreements:</w:t>
      </w:r>
    </w:p>
    <w:p w14:paraId="51E898E1" w14:textId="77777777" w:rsidR="00486B60" w:rsidRPr="00A76347" w:rsidRDefault="00486B60" w:rsidP="00486B60">
      <w:pPr>
        <w:pStyle w:val="Normal1"/>
        <w:rPr>
          <w:b/>
          <w:color w:val="008000"/>
          <w:kern w:val="0"/>
          <w:sz w:val="18"/>
          <w:szCs w:val="24"/>
          <w:lang w:val="en-GB"/>
        </w:rPr>
      </w:pPr>
      <w:r w:rsidRPr="00A76347">
        <w:rPr>
          <w:b/>
          <w:color w:val="008000"/>
          <w:kern w:val="0"/>
          <w:sz w:val="18"/>
          <w:szCs w:val="24"/>
          <w:lang w:val="en-GB"/>
        </w:rPr>
        <w:t>Keep the following R18 agreement in R19:</w:t>
      </w:r>
    </w:p>
    <w:p w14:paraId="633DC0BC" w14:textId="77777777" w:rsidR="00486B60" w:rsidRPr="00A76347" w:rsidRDefault="00486B60" w:rsidP="00486B60">
      <w:pPr>
        <w:pStyle w:val="2"/>
        <w:widowControl w:val="0"/>
        <w:spacing w:before="120" w:beforeAutospacing="0" w:after="100" w:afterAutospacing="1" w:line="280" w:lineRule="atLeast"/>
        <w:ind w:left="0"/>
        <w:jc w:val="both"/>
        <w:rPr>
          <w:rFonts w:ascii="Calibri" w:eastAsia="MS Mincho" w:hAnsi="Calibri" w:cs="Calibri"/>
          <w:b/>
          <w:iCs/>
          <w:color w:val="008000"/>
          <w:kern w:val="2"/>
          <w:sz w:val="18"/>
          <w:szCs w:val="16"/>
          <w:lang w:val="en-GB"/>
        </w:rPr>
      </w:pPr>
      <w:r w:rsidRPr="00A76347">
        <w:rPr>
          <w:rFonts w:ascii="Calibri" w:eastAsia="MS Mincho" w:hAnsi="Calibri" w:cs="Calibri"/>
          <w:b/>
          <w:iCs/>
          <w:color w:val="008000"/>
          <w:kern w:val="2"/>
          <w:sz w:val="18"/>
          <w:szCs w:val="16"/>
          <w:lang w:val="en-GB"/>
        </w:rPr>
        <w:t>Support MRO for SCG failure in EN-DC, NGEN-DC and NE-DC scenarios.</w:t>
      </w:r>
    </w:p>
    <w:p w14:paraId="542146FA" w14:textId="77777777" w:rsidR="00486B60" w:rsidRPr="00A76347" w:rsidRDefault="00486B60" w:rsidP="00486B60">
      <w:pPr>
        <w:pStyle w:val="2"/>
        <w:widowControl w:val="0"/>
        <w:spacing w:before="120" w:beforeAutospacing="0" w:after="100" w:afterAutospacing="1" w:line="280" w:lineRule="atLeast"/>
        <w:ind w:left="0"/>
        <w:jc w:val="both"/>
        <w:rPr>
          <w:rFonts w:ascii="Calibri" w:hAnsi="Calibri" w:cs="Calibri"/>
          <w:b/>
          <w:color w:val="000000"/>
          <w:sz w:val="18"/>
          <w:lang w:val="en-GB"/>
        </w:rPr>
      </w:pPr>
      <w:r w:rsidRPr="00A76347">
        <w:rPr>
          <w:rFonts w:ascii="Calibri" w:hAnsi="Calibri" w:cs="Calibri"/>
          <w:b/>
          <w:color w:val="0000FF"/>
          <w:sz w:val="18"/>
          <w:lang w:val="en-GB"/>
        </w:rPr>
        <w:t xml:space="preserve">LS to RAN2 on the feasibility to support MRO for SCG failure in R19 in </w:t>
      </w:r>
      <w:hyperlink r:id="rId9" w:history="1">
        <w:r w:rsidRPr="00A76347">
          <w:rPr>
            <w:rStyle w:val="Hyperlink"/>
            <w:rFonts w:ascii="Calibri" w:hAnsi="Calibri" w:cs="Calibri"/>
            <w:b/>
            <w:sz w:val="18"/>
            <w:lang w:val="en-GB"/>
          </w:rPr>
          <w:t>R3-242195</w:t>
        </w:r>
      </w:hyperlink>
      <w:r w:rsidRPr="00A76347">
        <w:rPr>
          <w:rFonts w:ascii="Calibri" w:hAnsi="Calibri" w:cs="Calibri"/>
          <w:b/>
          <w:color w:val="0000FF"/>
          <w:sz w:val="18"/>
          <w:lang w:val="en-GB"/>
        </w:rPr>
        <w:t xml:space="preserve"> </w:t>
      </w:r>
      <w:r w:rsidRPr="00A76347">
        <w:rPr>
          <w:rFonts w:ascii="Calibri" w:hAnsi="Calibri" w:cs="Calibri"/>
          <w:color w:val="008000"/>
          <w:sz w:val="18"/>
          <w:lang w:val="en-GB"/>
        </w:rPr>
        <w:t xml:space="preserve"> </w:t>
      </w:r>
      <w:r w:rsidRPr="00A76347">
        <w:rPr>
          <w:rFonts w:ascii="Calibri" w:hAnsi="Calibri" w:cs="Calibri"/>
          <w:b/>
          <w:color w:val="008000"/>
          <w:sz w:val="18"/>
          <w:lang w:val="en-GB"/>
        </w:rPr>
        <w:t>Agreed</w:t>
      </w:r>
    </w:p>
    <w:p w14:paraId="79C0A9E7" w14:textId="2950A4B1" w:rsidR="00754656" w:rsidRPr="00A76347" w:rsidRDefault="00754656" w:rsidP="005C0A63">
      <w:pPr>
        <w:rPr>
          <w:lang w:eastAsia="zh-CN"/>
        </w:rPr>
      </w:pPr>
      <w:r w:rsidRPr="00A76347">
        <w:rPr>
          <w:lang w:eastAsia="zh-CN"/>
        </w:rPr>
        <w:t>The last RAN2 meeting has not treated this objective. So, we postpone the RAN3 discussion until there is sufficient input from RAN2.</w:t>
      </w:r>
    </w:p>
    <w:p w14:paraId="370A8302" w14:textId="32BE40FE" w:rsidR="00754656" w:rsidRPr="00A76347" w:rsidRDefault="00754656" w:rsidP="005C0A63">
      <w:pPr>
        <w:pStyle w:val="Proposal"/>
        <w:numPr>
          <w:ilvl w:val="0"/>
          <w:numId w:val="16"/>
        </w:numPr>
      </w:pPr>
      <w:bookmarkStart w:id="61" w:name="_Toc165718957"/>
      <w:bookmarkStart w:id="62" w:name="_Toc165719022"/>
      <w:bookmarkStart w:id="63" w:name="_Toc165719030"/>
      <w:bookmarkStart w:id="64" w:name="_Toc165719043"/>
      <w:bookmarkStart w:id="65" w:name="_Toc165719115"/>
      <w:bookmarkStart w:id="66" w:name="_Toc165881993"/>
      <w:bookmarkStart w:id="67" w:name="_Toc165881998"/>
      <w:bookmarkStart w:id="68" w:name="_Toc165882003"/>
      <w:bookmarkStart w:id="69" w:name="_Toc165975867"/>
      <w:bookmarkStart w:id="70" w:name="_Toc166047549"/>
      <w:r w:rsidRPr="00A76347">
        <w:t>postpone the RAN3 discussion on MRO for MR-DC SCG failure until there is sufficient input from RAN2.</w:t>
      </w:r>
      <w:bookmarkEnd w:id="61"/>
      <w:bookmarkEnd w:id="62"/>
      <w:bookmarkEnd w:id="63"/>
      <w:bookmarkEnd w:id="64"/>
      <w:bookmarkEnd w:id="65"/>
      <w:bookmarkEnd w:id="66"/>
      <w:bookmarkEnd w:id="67"/>
      <w:bookmarkEnd w:id="68"/>
      <w:bookmarkEnd w:id="69"/>
      <w:bookmarkEnd w:id="70"/>
    </w:p>
    <w:p w14:paraId="0240E1FD" w14:textId="16AFBE9C" w:rsidR="005C0A63" w:rsidRPr="00A76347" w:rsidRDefault="005C0A63" w:rsidP="005C0A63">
      <w:pPr>
        <w:pStyle w:val="Heading1"/>
      </w:pPr>
      <w:r w:rsidRPr="00A76347">
        <w:t>3</w:t>
      </w:r>
      <w:r w:rsidRPr="00A76347">
        <w:tab/>
        <w:t>Conclusion</w:t>
      </w:r>
    </w:p>
    <w:p w14:paraId="6F302CBA" w14:textId="53F8A663" w:rsidR="005C0A63" w:rsidRPr="00A76347" w:rsidRDefault="005C0A63" w:rsidP="005C0A63">
      <w:r w:rsidRPr="00A76347">
        <w:t>This document proposes:</w:t>
      </w:r>
    </w:p>
    <w:p w14:paraId="0E011D90" w14:textId="77777777" w:rsidR="00A76347" w:rsidRDefault="00546D8E">
      <w:pPr>
        <w:pStyle w:val="TOC1"/>
        <w:rPr>
          <w:rFonts w:asciiTheme="minorHAnsi" w:hAnsiTheme="minorHAnsi" w:cstheme="minorBidi"/>
          <w:b w:val="0"/>
          <w:szCs w:val="22"/>
        </w:rPr>
      </w:pPr>
      <w:r w:rsidRPr="00A76347">
        <w:rPr>
          <w:lang w:eastAsia="zh-CN"/>
        </w:rPr>
        <w:fldChar w:fldCharType="begin"/>
      </w:r>
      <w:r w:rsidRPr="00A76347">
        <w:rPr>
          <w:lang w:eastAsia="zh-CN"/>
        </w:rPr>
        <w:instrText xml:space="preserve"> TOC \n \p " " \t "Proposal,1" </w:instrText>
      </w:r>
      <w:r w:rsidRPr="00A76347">
        <w:rPr>
          <w:lang w:eastAsia="zh-CN"/>
        </w:rPr>
        <w:fldChar w:fldCharType="separate"/>
      </w:r>
      <w:r w:rsidR="00A76347">
        <w:t>Proposal 1:</w:t>
      </w:r>
      <w:r w:rsidR="00A76347">
        <w:rPr>
          <w:rFonts w:asciiTheme="minorHAnsi" w:hAnsiTheme="minorHAnsi" w:cstheme="minorBidi"/>
          <w:b w:val="0"/>
          <w:szCs w:val="22"/>
        </w:rPr>
        <w:tab/>
      </w:r>
      <w:r w:rsidR="00A76347">
        <w:t>RAN3 discuss the following information are helping the network to analyze the issues causing SDT failure and optimize the related condition parameters to maximize the performance of SDT: (1) Data volume at the time of initiating the SDT or normal RA (currently not supported for 4-step RA), (2) DL RSRP at the time of initiating the SDT or normal RA, and (3) Configured RSRP and data volume via SIB1</w:t>
      </w:r>
    </w:p>
    <w:p w14:paraId="5BD7D9EE" w14:textId="77777777" w:rsidR="00A76347" w:rsidRDefault="00A76347">
      <w:pPr>
        <w:pStyle w:val="TOC1"/>
        <w:rPr>
          <w:rFonts w:asciiTheme="minorHAnsi" w:hAnsiTheme="minorHAnsi" w:cstheme="minorBidi"/>
          <w:b w:val="0"/>
          <w:szCs w:val="22"/>
        </w:rPr>
      </w:pPr>
      <w:r>
        <w:t>Proposal 2:</w:t>
      </w:r>
      <w:r>
        <w:rPr>
          <w:rFonts w:asciiTheme="minorHAnsi" w:hAnsiTheme="minorHAnsi" w:cstheme="minorBidi"/>
          <w:b w:val="0"/>
          <w:szCs w:val="22"/>
        </w:rPr>
        <w:tab/>
      </w:r>
      <w:r>
        <w:t xml:space="preserve">RAN3 </w:t>
      </w:r>
      <w:r>
        <w:rPr>
          <w:lang w:eastAsia="zh-CN"/>
        </w:rPr>
        <w:t>should</w:t>
      </w:r>
      <w:r>
        <w:t xml:space="preserve"> discuss the need to add</w:t>
      </w:r>
      <w:r>
        <w:rPr>
          <w:lang w:eastAsia="zh-CN"/>
        </w:rPr>
        <w:t xml:space="preserve"> 4-step SDT buffer size.</w:t>
      </w:r>
    </w:p>
    <w:p w14:paraId="02D05748" w14:textId="77777777" w:rsidR="00A76347" w:rsidRDefault="00A76347">
      <w:pPr>
        <w:pStyle w:val="TOC1"/>
        <w:rPr>
          <w:rFonts w:asciiTheme="minorHAnsi" w:hAnsiTheme="minorHAnsi" w:cstheme="minorBidi"/>
          <w:b w:val="0"/>
          <w:szCs w:val="22"/>
        </w:rPr>
      </w:pPr>
      <w:r>
        <w:t>Proposal 3:</w:t>
      </w:r>
      <w:r>
        <w:rPr>
          <w:rFonts w:asciiTheme="minorHAnsi" w:hAnsiTheme="minorHAnsi" w:cstheme="minorBidi"/>
          <w:b w:val="0"/>
          <w:szCs w:val="22"/>
        </w:rPr>
        <w:tab/>
      </w:r>
      <w:r>
        <w:t>The objective of UHI enhancement for SCG deactivation is to enable the optimization of efficient allocation and release of SCG resource when the target MN/SN receives the history SCG deactivation information.</w:t>
      </w:r>
    </w:p>
    <w:p w14:paraId="0DB11424" w14:textId="77777777" w:rsidR="00A76347" w:rsidRDefault="00A76347">
      <w:pPr>
        <w:pStyle w:val="TOC1"/>
        <w:rPr>
          <w:rFonts w:asciiTheme="minorHAnsi" w:hAnsiTheme="minorHAnsi" w:cstheme="minorBidi"/>
          <w:b w:val="0"/>
          <w:szCs w:val="22"/>
        </w:rPr>
      </w:pPr>
      <w:r>
        <w:t>Proposal 4:</w:t>
      </w:r>
      <w:r>
        <w:rPr>
          <w:rFonts w:asciiTheme="minorHAnsi" w:hAnsiTheme="minorHAnsi" w:cstheme="minorBidi"/>
          <w:b w:val="0"/>
          <w:szCs w:val="22"/>
        </w:rPr>
        <w:tab/>
      </w:r>
      <w:r>
        <w:t>RAN3 agree to consider enhancing UHI from the network once RAN3 receives the RAN2 feedback.</w:t>
      </w:r>
    </w:p>
    <w:p w14:paraId="5D5E5849" w14:textId="77777777" w:rsidR="00A76347" w:rsidRDefault="00A76347">
      <w:pPr>
        <w:pStyle w:val="TOC1"/>
        <w:rPr>
          <w:rFonts w:asciiTheme="minorHAnsi" w:hAnsiTheme="minorHAnsi" w:cstheme="minorBidi"/>
          <w:b w:val="0"/>
          <w:szCs w:val="22"/>
        </w:rPr>
      </w:pPr>
      <w:r>
        <w:t>Proposal 5:</w:t>
      </w:r>
      <w:r>
        <w:rPr>
          <w:rFonts w:asciiTheme="minorHAnsi" w:hAnsiTheme="minorHAnsi" w:cstheme="minorBidi"/>
          <w:b w:val="0"/>
          <w:szCs w:val="22"/>
        </w:rPr>
        <w:tab/>
      </w:r>
      <w:r>
        <w:t>postpone the RAN3 discussion on MRO for MR-DC SCG failure until there is sufficient input from RAN2.</w:t>
      </w:r>
    </w:p>
    <w:p w14:paraId="376F21FC" w14:textId="076DC3A3" w:rsidR="001E41F3" w:rsidRPr="00A76347" w:rsidRDefault="00546D8E" w:rsidP="00B24E41">
      <w:pPr>
        <w:pStyle w:val="Proposallist"/>
        <w:ind w:left="0" w:firstLine="0"/>
      </w:pPr>
      <w:r w:rsidRPr="00A76347">
        <w:rPr>
          <w:lang w:eastAsia="zh-CN"/>
        </w:rPr>
        <w:fldChar w:fldCharType="end"/>
      </w:r>
    </w:p>
    <w:sectPr w:rsidR="001E41F3" w:rsidRPr="00A76347" w:rsidSect="00765952">
      <w:headerReference w:type="default" r:id="rId10"/>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700F21" w14:textId="77777777" w:rsidR="00866AD0" w:rsidRDefault="00866AD0">
      <w:r>
        <w:separator/>
      </w:r>
    </w:p>
  </w:endnote>
  <w:endnote w:type="continuationSeparator" w:id="0">
    <w:p w14:paraId="5FC0291A" w14:textId="77777777" w:rsidR="00866AD0" w:rsidRDefault="00866A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Times New Roman"/>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28B35B" w14:textId="77777777" w:rsidR="00866AD0" w:rsidRDefault="00866AD0">
      <w:r>
        <w:separator/>
      </w:r>
    </w:p>
  </w:footnote>
  <w:footnote w:type="continuationSeparator" w:id="0">
    <w:p w14:paraId="3758FC0C" w14:textId="77777777" w:rsidR="00866AD0" w:rsidRDefault="00866A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68213"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254D31"/>
    <w:multiLevelType w:val="hybridMultilevel"/>
    <w:tmpl w:val="1FEE766E"/>
    <w:lvl w:ilvl="0" w:tplc="BB3450C6">
      <w:start w:val="1"/>
      <w:numFmt w:val="decimal"/>
      <w:pStyle w:val="Prop"/>
      <w:lvlText w:val="Proposal %1 "/>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1"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79C6D13"/>
    <w:multiLevelType w:val="hybridMultilevel"/>
    <w:tmpl w:val="2DBA844C"/>
    <w:lvl w:ilvl="0" w:tplc="10000011">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3" w15:restartNumberingAfterBreak="0">
    <w:nsid w:val="19561C9D"/>
    <w:multiLevelType w:val="multilevel"/>
    <w:tmpl w:val="C50AA438"/>
    <w:lvl w:ilvl="0">
      <w:start w:val="2"/>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1DD936EB"/>
    <w:multiLevelType w:val="hybridMultilevel"/>
    <w:tmpl w:val="185E49E4"/>
    <w:lvl w:ilvl="0" w:tplc="C54812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19" w15:restartNumberingAfterBreak="0">
    <w:nsid w:val="6E016635"/>
    <w:multiLevelType w:val="hybridMultilevel"/>
    <w:tmpl w:val="1506EEEC"/>
    <w:lvl w:ilvl="0" w:tplc="0054091E">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0" w15:restartNumberingAfterBreak="0">
    <w:nsid w:val="78A17B23"/>
    <w:multiLevelType w:val="hybridMultilevel"/>
    <w:tmpl w:val="FC5E275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1"/>
  </w:num>
  <w:num w:numId="13">
    <w:abstractNumId w:val="17"/>
  </w:num>
  <w:num w:numId="14">
    <w:abstractNumId w:val="16"/>
  </w:num>
  <w:num w:numId="15">
    <w:abstractNumId w:val="15"/>
  </w:num>
  <w:num w:numId="16">
    <w:abstractNumId w:val="15"/>
    <w:lvlOverride w:ilvl="0">
      <w:startOverride w:val="1"/>
    </w:lvlOverride>
  </w:num>
  <w:num w:numId="17">
    <w:abstractNumId w:val="18"/>
  </w:num>
  <w:num w:numId="18">
    <w:abstractNumId w:val="20"/>
  </w:num>
  <w:num w:numId="19">
    <w:abstractNumId w:val="15"/>
    <w:lvlOverride w:ilvl="0">
      <w:startOverride w:val="1"/>
    </w:lvlOverride>
  </w:num>
  <w:num w:numId="20">
    <w:abstractNumId w:val="13"/>
  </w:num>
  <w:num w:numId="21">
    <w:abstractNumId w:val="14"/>
  </w:num>
  <w:num w:numId="22">
    <w:abstractNumId w:val="15"/>
  </w:num>
  <w:num w:numId="23">
    <w:abstractNumId w:val="15"/>
  </w:num>
  <w:num w:numId="24">
    <w:abstractNumId w:val="19"/>
  </w:num>
  <w:num w:numId="25">
    <w:abstractNumId w:val="10"/>
  </w:num>
  <w:num w:numId="26">
    <w:abstractNumId w:val="15"/>
  </w:num>
  <w:num w:numId="27">
    <w:abstractNumId w:val="15"/>
    <w:lvlOverride w:ilvl="0">
      <w:startOverride w:val="1"/>
    </w:lvlOverride>
  </w:num>
  <w:num w:numId="28">
    <w:abstractNumId w:val="15"/>
  </w:num>
  <w:num w:numId="29">
    <w:abstractNumId w:val="15"/>
  </w:num>
  <w:num w:numId="30">
    <w:abstractNumId w:val="15"/>
  </w:num>
  <w:num w:numId="3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14226"/>
    <w:rsid w:val="00020D4D"/>
    <w:rsid w:val="00022E4A"/>
    <w:rsid w:val="00024C18"/>
    <w:rsid w:val="00035925"/>
    <w:rsid w:val="00035C35"/>
    <w:rsid w:val="000472E8"/>
    <w:rsid w:val="00051FFB"/>
    <w:rsid w:val="000609A2"/>
    <w:rsid w:val="00061D0F"/>
    <w:rsid w:val="00067DCD"/>
    <w:rsid w:val="00094F0A"/>
    <w:rsid w:val="000A6394"/>
    <w:rsid w:val="000C038A"/>
    <w:rsid w:val="000C1883"/>
    <w:rsid w:val="000C6598"/>
    <w:rsid w:val="000D0B82"/>
    <w:rsid w:val="000D6382"/>
    <w:rsid w:val="000E1199"/>
    <w:rsid w:val="000E44D8"/>
    <w:rsid w:val="000F23FA"/>
    <w:rsid w:val="00112C4C"/>
    <w:rsid w:val="00142423"/>
    <w:rsid w:val="00145D43"/>
    <w:rsid w:val="001562B4"/>
    <w:rsid w:val="0016286B"/>
    <w:rsid w:val="001649CF"/>
    <w:rsid w:val="001670C1"/>
    <w:rsid w:val="001763A1"/>
    <w:rsid w:val="00191183"/>
    <w:rsid w:val="00192C46"/>
    <w:rsid w:val="00193109"/>
    <w:rsid w:val="001A7B60"/>
    <w:rsid w:val="001B6CDC"/>
    <w:rsid w:val="001B7A65"/>
    <w:rsid w:val="001D2CB8"/>
    <w:rsid w:val="001E41F3"/>
    <w:rsid w:val="001E48D4"/>
    <w:rsid w:val="002218D6"/>
    <w:rsid w:val="00232A53"/>
    <w:rsid w:val="0026004D"/>
    <w:rsid w:val="00262C39"/>
    <w:rsid w:val="002636A7"/>
    <w:rsid w:val="00274611"/>
    <w:rsid w:val="0027588B"/>
    <w:rsid w:val="00275D12"/>
    <w:rsid w:val="002769EB"/>
    <w:rsid w:val="002860C4"/>
    <w:rsid w:val="00287629"/>
    <w:rsid w:val="002A37C8"/>
    <w:rsid w:val="002A47EF"/>
    <w:rsid w:val="002B23F9"/>
    <w:rsid w:val="002B24C6"/>
    <w:rsid w:val="002B5741"/>
    <w:rsid w:val="002B5B7A"/>
    <w:rsid w:val="002C238A"/>
    <w:rsid w:val="002E595A"/>
    <w:rsid w:val="00305409"/>
    <w:rsid w:val="00317204"/>
    <w:rsid w:val="0035319E"/>
    <w:rsid w:val="00353346"/>
    <w:rsid w:val="003713AC"/>
    <w:rsid w:val="00376EE0"/>
    <w:rsid w:val="00384AE4"/>
    <w:rsid w:val="00386D07"/>
    <w:rsid w:val="00392B19"/>
    <w:rsid w:val="00396631"/>
    <w:rsid w:val="003A4E1D"/>
    <w:rsid w:val="003A5266"/>
    <w:rsid w:val="003B597F"/>
    <w:rsid w:val="003B7609"/>
    <w:rsid w:val="003C12C0"/>
    <w:rsid w:val="003D15E8"/>
    <w:rsid w:val="003E1A36"/>
    <w:rsid w:val="003E342E"/>
    <w:rsid w:val="003E7DB4"/>
    <w:rsid w:val="003F54CE"/>
    <w:rsid w:val="0040623E"/>
    <w:rsid w:val="00411B37"/>
    <w:rsid w:val="004165D0"/>
    <w:rsid w:val="004242F1"/>
    <w:rsid w:val="00430887"/>
    <w:rsid w:val="00447131"/>
    <w:rsid w:val="004529A8"/>
    <w:rsid w:val="00467657"/>
    <w:rsid w:val="00477480"/>
    <w:rsid w:val="00477891"/>
    <w:rsid w:val="004839DB"/>
    <w:rsid w:val="004865D4"/>
    <w:rsid w:val="00486B60"/>
    <w:rsid w:val="004A1421"/>
    <w:rsid w:val="004A1950"/>
    <w:rsid w:val="004A20E3"/>
    <w:rsid w:val="004B75B7"/>
    <w:rsid w:val="004D6767"/>
    <w:rsid w:val="004D6EC1"/>
    <w:rsid w:val="004F242B"/>
    <w:rsid w:val="004F6525"/>
    <w:rsid w:val="00501900"/>
    <w:rsid w:val="005124D6"/>
    <w:rsid w:val="0051580D"/>
    <w:rsid w:val="00520062"/>
    <w:rsid w:val="0052065F"/>
    <w:rsid w:val="00533072"/>
    <w:rsid w:val="00540E46"/>
    <w:rsid w:val="00546D8E"/>
    <w:rsid w:val="005535DA"/>
    <w:rsid w:val="00564BDC"/>
    <w:rsid w:val="00573158"/>
    <w:rsid w:val="00581960"/>
    <w:rsid w:val="00592D74"/>
    <w:rsid w:val="00592FB9"/>
    <w:rsid w:val="005C0A63"/>
    <w:rsid w:val="005C4D70"/>
    <w:rsid w:val="005E2C44"/>
    <w:rsid w:val="005E3D2A"/>
    <w:rsid w:val="005E4D8A"/>
    <w:rsid w:val="005F2108"/>
    <w:rsid w:val="005F436C"/>
    <w:rsid w:val="0060567A"/>
    <w:rsid w:val="006137D5"/>
    <w:rsid w:val="00621188"/>
    <w:rsid w:val="00625052"/>
    <w:rsid w:val="006257ED"/>
    <w:rsid w:val="0062763C"/>
    <w:rsid w:val="006310E9"/>
    <w:rsid w:val="006370F5"/>
    <w:rsid w:val="00646C7D"/>
    <w:rsid w:val="006760A7"/>
    <w:rsid w:val="006804C7"/>
    <w:rsid w:val="006848B8"/>
    <w:rsid w:val="00695808"/>
    <w:rsid w:val="006A5614"/>
    <w:rsid w:val="006A5D34"/>
    <w:rsid w:val="006B46FB"/>
    <w:rsid w:val="006D56BC"/>
    <w:rsid w:val="006E21FB"/>
    <w:rsid w:val="006E74F4"/>
    <w:rsid w:val="006F5D71"/>
    <w:rsid w:val="0071052A"/>
    <w:rsid w:val="00711130"/>
    <w:rsid w:val="007342B2"/>
    <w:rsid w:val="00742578"/>
    <w:rsid w:val="00752AB6"/>
    <w:rsid w:val="00754656"/>
    <w:rsid w:val="00765952"/>
    <w:rsid w:val="00766C72"/>
    <w:rsid w:val="00772749"/>
    <w:rsid w:val="00773339"/>
    <w:rsid w:val="00775CD6"/>
    <w:rsid w:val="007767A3"/>
    <w:rsid w:val="00792342"/>
    <w:rsid w:val="00795237"/>
    <w:rsid w:val="007A1800"/>
    <w:rsid w:val="007A34F3"/>
    <w:rsid w:val="007A6F2E"/>
    <w:rsid w:val="007B512A"/>
    <w:rsid w:val="007B572B"/>
    <w:rsid w:val="007C2097"/>
    <w:rsid w:val="007C2145"/>
    <w:rsid w:val="007C7E00"/>
    <w:rsid w:val="007D6A07"/>
    <w:rsid w:val="007E4113"/>
    <w:rsid w:val="007E5FC8"/>
    <w:rsid w:val="00805D95"/>
    <w:rsid w:val="008227DB"/>
    <w:rsid w:val="008279FA"/>
    <w:rsid w:val="00845D17"/>
    <w:rsid w:val="008579E4"/>
    <w:rsid w:val="008626E7"/>
    <w:rsid w:val="00866AD0"/>
    <w:rsid w:val="00870EE7"/>
    <w:rsid w:val="008B1F20"/>
    <w:rsid w:val="008C4751"/>
    <w:rsid w:val="008D4595"/>
    <w:rsid w:val="008F686C"/>
    <w:rsid w:val="009017EE"/>
    <w:rsid w:val="00913222"/>
    <w:rsid w:val="00913548"/>
    <w:rsid w:val="00916443"/>
    <w:rsid w:val="00917C9F"/>
    <w:rsid w:val="00936638"/>
    <w:rsid w:val="00955FBC"/>
    <w:rsid w:val="00972525"/>
    <w:rsid w:val="009777D9"/>
    <w:rsid w:val="009824D9"/>
    <w:rsid w:val="00991B88"/>
    <w:rsid w:val="00995252"/>
    <w:rsid w:val="00996397"/>
    <w:rsid w:val="00996537"/>
    <w:rsid w:val="009A1081"/>
    <w:rsid w:val="009A579D"/>
    <w:rsid w:val="009E0762"/>
    <w:rsid w:val="009E3297"/>
    <w:rsid w:val="009F251D"/>
    <w:rsid w:val="009F734F"/>
    <w:rsid w:val="00A04081"/>
    <w:rsid w:val="00A07158"/>
    <w:rsid w:val="00A134E6"/>
    <w:rsid w:val="00A20AB3"/>
    <w:rsid w:val="00A21256"/>
    <w:rsid w:val="00A246B6"/>
    <w:rsid w:val="00A3732B"/>
    <w:rsid w:val="00A47E70"/>
    <w:rsid w:val="00A53AEF"/>
    <w:rsid w:val="00A76347"/>
    <w:rsid w:val="00A7671C"/>
    <w:rsid w:val="00A957CD"/>
    <w:rsid w:val="00AA47AD"/>
    <w:rsid w:val="00AB00C3"/>
    <w:rsid w:val="00AB1244"/>
    <w:rsid w:val="00AB533B"/>
    <w:rsid w:val="00AB5661"/>
    <w:rsid w:val="00AD1CD8"/>
    <w:rsid w:val="00AE5A38"/>
    <w:rsid w:val="00AE6E2C"/>
    <w:rsid w:val="00AF43A8"/>
    <w:rsid w:val="00B0502B"/>
    <w:rsid w:val="00B111D9"/>
    <w:rsid w:val="00B24807"/>
    <w:rsid w:val="00B24E41"/>
    <w:rsid w:val="00B258BB"/>
    <w:rsid w:val="00B437CA"/>
    <w:rsid w:val="00B50379"/>
    <w:rsid w:val="00B560B5"/>
    <w:rsid w:val="00B67B97"/>
    <w:rsid w:val="00B70BDD"/>
    <w:rsid w:val="00B76C75"/>
    <w:rsid w:val="00B968C8"/>
    <w:rsid w:val="00BA3EC5"/>
    <w:rsid w:val="00BB5DFC"/>
    <w:rsid w:val="00BB7792"/>
    <w:rsid w:val="00BD279D"/>
    <w:rsid w:val="00BD6BB8"/>
    <w:rsid w:val="00BE3B42"/>
    <w:rsid w:val="00C12DBC"/>
    <w:rsid w:val="00C31B69"/>
    <w:rsid w:val="00C3650C"/>
    <w:rsid w:val="00C50BB8"/>
    <w:rsid w:val="00C51E6C"/>
    <w:rsid w:val="00C5481B"/>
    <w:rsid w:val="00C573F0"/>
    <w:rsid w:val="00C74ED2"/>
    <w:rsid w:val="00C76DDA"/>
    <w:rsid w:val="00C945DB"/>
    <w:rsid w:val="00C95985"/>
    <w:rsid w:val="00C95B80"/>
    <w:rsid w:val="00CA6304"/>
    <w:rsid w:val="00CB512D"/>
    <w:rsid w:val="00CC5026"/>
    <w:rsid w:val="00CE5C0E"/>
    <w:rsid w:val="00D03EE6"/>
    <w:rsid w:val="00D03F9A"/>
    <w:rsid w:val="00D104E0"/>
    <w:rsid w:val="00D157AF"/>
    <w:rsid w:val="00D202FA"/>
    <w:rsid w:val="00D35F6F"/>
    <w:rsid w:val="00D608C3"/>
    <w:rsid w:val="00D61EF1"/>
    <w:rsid w:val="00D63018"/>
    <w:rsid w:val="00D95B9C"/>
    <w:rsid w:val="00D96016"/>
    <w:rsid w:val="00DA2D12"/>
    <w:rsid w:val="00DB4702"/>
    <w:rsid w:val="00DB66FE"/>
    <w:rsid w:val="00DD5724"/>
    <w:rsid w:val="00DE34CF"/>
    <w:rsid w:val="00DE6E1D"/>
    <w:rsid w:val="00E02866"/>
    <w:rsid w:val="00E02A20"/>
    <w:rsid w:val="00E15BA1"/>
    <w:rsid w:val="00E16FA1"/>
    <w:rsid w:val="00E27E18"/>
    <w:rsid w:val="00E64117"/>
    <w:rsid w:val="00E7392D"/>
    <w:rsid w:val="00E9743C"/>
    <w:rsid w:val="00EA32CF"/>
    <w:rsid w:val="00EA7864"/>
    <w:rsid w:val="00EB2397"/>
    <w:rsid w:val="00EB3F46"/>
    <w:rsid w:val="00EB4571"/>
    <w:rsid w:val="00EE0733"/>
    <w:rsid w:val="00EE7D7C"/>
    <w:rsid w:val="00EF376B"/>
    <w:rsid w:val="00EF3A19"/>
    <w:rsid w:val="00F03AED"/>
    <w:rsid w:val="00F03C76"/>
    <w:rsid w:val="00F10B0F"/>
    <w:rsid w:val="00F11694"/>
    <w:rsid w:val="00F2517E"/>
    <w:rsid w:val="00F25D98"/>
    <w:rsid w:val="00F300FB"/>
    <w:rsid w:val="00F3190B"/>
    <w:rsid w:val="00F444FA"/>
    <w:rsid w:val="00F61596"/>
    <w:rsid w:val="00F75006"/>
    <w:rsid w:val="00F77D84"/>
    <w:rsid w:val="00F9031B"/>
    <w:rsid w:val="00FA55A0"/>
    <w:rsid w:val="00FA6FED"/>
    <w:rsid w:val="00FB0164"/>
    <w:rsid w:val="00FB6386"/>
    <w:rsid w:val="00FB7DE3"/>
    <w:rsid w:val="00FE006E"/>
    <w:rsid w:val="00FE57B3"/>
    <w:rsid w:val="00FF175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nhideWhenUsed="1" w:qFormat="1"/>
    <w:lsdException w:name="Title" w:qFormat="1"/>
    <w:lsdException w:name="Body Text" w:uiPriority="99"/>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tabs>
        <w:tab w:val="clear" w:pos="1560"/>
      </w:tabs>
      <w:spacing w:before="180" w:after="0"/>
      <w:ind w:left="2693" w:hanging="2693"/>
    </w:pPr>
  </w:style>
  <w:style w:type="paragraph" w:styleId="TOC1">
    <w:name w:val="toc 1"/>
    <w:basedOn w:val="Proposallist"/>
    <w:uiPriority w:val="39"/>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tabs>
        <w:tab w:val="clear" w:pos="1560"/>
      </w:tabs>
      <w:spacing w:before="0" w:after="0"/>
      <w:ind w:left="851" w:hanging="851"/>
    </w:pPr>
    <w:rPr>
      <w:b w:val="0"/>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rsid w:val="00D104E0"/>
    <w:pPr>
      <w:jc w:val="center"/>
    </w:pPr>
    <w:rPr>
      <w:color w:val="FF0000"/>
    </w:rPr>
  </w:style>
  <w:style w:type="character" w:customStyle="1" w:styleId="HeaderChar">
    <w:name w:val="Header Char"/>
    <w:aliases w:val="header odd Char"/>
    <w:link w:val="Header"/>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rsid w:val="00262C39"/>
    <w:rPr>
      <w:rFonts w:ascii="Arial" w:hAnsi="Arial"/>
      <w:sz w:val="18"/>
      <w:lang w:val="en-GB"/>
    </w:rPr>
  </w:style>
  <w:style w:type="character" w:customStyle="1" w:styleId="TACChar">
    <w:name w:val="TAC Char"/>
    <w:link w:val="TAC"/>
    <w:rsid w:val="00262C39"/>
    <w:rPr>
      <w:rFonts w:ascii="Arial" w:hAnsi="Arial"/>
      <w:sz w:val="18"/>
      <w:lang w:val="en-GB"/>
    </w:rPr>
  </w:style>
  <w:style w:type="character" w:customStyle="1" w:styleId="TAHChar">
    <w:name w:val="TAH Char"/>
    <w:link w:val="TAH"/>
    <w:rsid w:val="00262C39"/>
    <w:rPr>
      <w:rFonts w:ascii="Arial" w:hAnsi="Arial"/>
      <w:b/>
      <w:sz w:val="18"/>
      <w:lang w:val="en-GB"/>
    </w:rPr>
  </w:style>
  <w:style w:type="character" w:customStyle="1" w:styleId="Heading4Char">
    <w:name w:val="Heading 4 Char"/>
    <w:link w:val="Heading4"/>
    <w:rsid w:val="00262C39"/>
    <w:rPr>
      <w:rFonts w:ascii="Arial" w:hAnsi="Arial"/>
      <w:sz w:val="24"/>
      <w:lang w:val="en-GB"/>
    </w:rPr>
  </w:style>
  <w:style w:type="character" w:customStyle="1" w:styleId="BalloonTextChar">
    <w:name w:val="Balloon Text Char"/>
    <w:link w:val="BalloonText"/>
    <w:rsid w:val="00520062"/>
    <w:rPr>
      <w:rFonts w:ascii="Tahoma" w:hAnsi="Tahoma" w:cs="Tahoma"/>
      <w:sz w:val="16"/>
      <w:szCs w:val="16"/>
      <w:lang w:val="en-GB"/>
    </w:rPr>
  </w:style>
  <w:style w:type="character" w:customStyle="1" w:styleId="Heading3Char">
    <w:name w:val="Heading 3 Char"/>
    <w:link w:val="Heading3"/>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FooterChar">
    <w:name w:val="Footer Char"/>
    <w:link w:val="Footer"/>
    <w:rsid w:val="00520062"/>
    <w:rPr>
      <w:rFonts w:ascii="Arial" w:hAnsi="Arial"/>
      <w:b/>
      <w:i/>
      <w:noProof/>
      <w:sz w:val="18"/>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rsid w:val="00520062"/>
    <w:rPr>
      <w:rFonts w:ascii="Times New Roman" w:hAnsi="Times New Roman"/>
      <w:lang w:val="en-GB"/>
    </w:rPr>
  </w:style>
  <w:style w:type="character" w:customStyle="1" w:styleId="EditorsNoteChar">
    <w:name w:val="Editor's Note Char"/>
    <w:link w:val="EditorsNote"/>
    <w:rsid w:val="00520062"/>
    <w:rPr>
      <w:rFonts w:ascii="Times New Roman" w:hAnsi="Times New Roman"/>
      <w:color w:val="FF0000"/>
      <w:lang w:val="en-GB"/>
    </w:rPr>
  </w:style>
  <w:style w:type="character" w:customStyle="1" w:styleId="THChar">
    <w:name w:val="TH Char"/>
    <w:link w:val="TH"/>
    <w:rsid w:val="00520062"/>
    <w:rPr>
      <w:rFonts w:ascii="Arial" w:hAnsi="Arial"/>
      <w:b/>
      <w:lang w:val="en-GB"/>
    </w:rPr>
  </w:style>
  <w:style w:type="character" w:customStyle="1" w:styleId="TFChar">
    <w:name w:val="TF Char"/>
    <w:link w:val="TF"/>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Normal"/>
    <w:rsid w:val="00520062"/>
    <w:pPr>
      <w:overflowPunct w:val="0"/>
      <w:autoSpaceDE w:val="0"/>
      <w:autoSpaceDN w:val="0"/>
      <w:adjustRightInd w:val="0"/>
      <w:textAlignment w:val="baseline"/>
    </w:pPr>
    <w:rPr>
      <w:i/>
      <w:color w:val="0000FF"/>
    </w:rPr>
  </w:style>
  <w:style w:type="paragraph" w:styleId="Revision">
    <w:name w:val="Revision"/>
    <w:hidden/>
    <w:uiPriority w:val="99"/>
    <w:semiHidden/>
    <w:rsid w:val="00520062"/>
    <w:rPr>
      <w:rFonts w:ascii="Times New Roman" w:hAnsi="Times New Roman"/>
      <w:lang w:eastAsia="en-US"/>
    </w:rPr>
  </w:style>
  <w:style w:type="character" w:styleId="Mention">
    <w:name w:val="Mention"/>
    <w:uiPriority w:val="99"/>
    <w:semiHidden/>
    <w:unhideWhenUsed/>
    <w:rsid w:val="00520062"/>
    <w:rPr>
      <w:color w:val="2B579A"/>
      <w:shd w:val="clear" w:color="auto" w:fill="E6E6E6"/>
    </w:rPr>
  </w:style>
  <w:style w:type="character" w:customStyle="1" w:styleId="FootnoteTextChar">
    <w:name w:val="Footnote Text Char"/>
    <w:link w:val="FootnoteText"/>
    <w:rsid w:val="00520062"/>
    <w:rPr>
      <w:rFonts w:ascii="Times New Roman" w:hAnsi="Times New Roman"/>
      <w:sz w:val="16"/>
      <w:lang w:val="en-GB"/>
    </w:rPr>
  </w:style>
  <w:style w:type="character" w:customStyle="1" w:styleId="CommentTextChar">
    <w:name w:val="Comment Text Char"/>
    <w:link w:val="CommentText"/>
    <w:rsid w:val="00520062"/>
    <w:rPr>
      <w:rFonts w:ascii="Times New Roman" w:hAnsi="Times New Roman"/>
      <w:lang w:val="en-GB"/>
    </w:rPr>
  </w:style>
  <w:style w:type="character" w:customStyle="1" w:styleId="CommentSubjectChar">
    <w:name w:val="Comment Subject Char"/>
    <w:link w:val="CommentSubject"/>
    <w:rsid w:val="00520062"/>
    <w:rPr>
      <w:rFonts w:ascii="Times New Roman" w:hAnsi="Times New Roman"/>
      <w:b/>
      <w:bCs/>
      <w:lang w:val="en-GB"/>
    </w:rPr>
  </w:style>
  <w:style w:type="character" w:customStyle="1" w:styleId="DocumentMapChar">
    <w:name w:val="Document Map Char"/>
    <w:link w:val="DocumentMap"/>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styleId="UnresolvedMention">
    <w:name w:val="Unresolved Mention"/>
    <w:basedOn w:val="DefaultParagraphFont"/>
    <w:uiPriority w:val="99"/>
    <w:semiHidden/>
    <w:unhideWhenUsed/>
    <w:rsid w:val="00E02866"/>
    <w:rPr>
      <w:color w:val="605E5C"/>
      <w:shd w:val="clear" w:color="auto" w:fill="E1DFDD"/>
    </w:rPr>
  </w:style>
  <w:style w:type="paragraph" w:customStyle="1" w:styleId="Proposal">
    <w:name w:val="Proposal"/>
    <w:basedOn w:val="Normal"/>
    <w:link w:val="ProposalChar"/>
    <w:qFormat/>
    <w:rsid w:val="005C0A63"/>
    <w:pPr>
      <w:numPr>
        <w:numId w:val="15"/>
      </w:numPr>
      <w:tabs>
        <w:tab w:val="left" w:pos="1560"/>
      </w:tabs>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Normal"/>
    <w:link w:val="ProposallistChar"/>
    <w:qFormat/>
    <w:rsid w:val="00C945DB"/>
    <w:pPr>
      <w:tabs>
        <w:tab w:val="left" w:pos="1560"/>
      </w:tabs>
      <w:ind w:left="1560" w:hanging="1134"/>
    </w:pPr>
    <w:rPr>
      <w:b/>
    </w:rPr>
  </w:style>
  <w:style w:type="character" w:customStyle="1" w:styleId="ProposallistChar">
    <w:name w:val="Proposal list Char"/>
    <w:basedOn w:val="DefaultParagraphFont"/>
    <w:link w:val="Proposallist"/>
    <w:rsid w:val="00C945DB"/>
    <w:rPr>
      <w:rFonts w:ascii="Times New Roman" w:hAnsi="Times New Roman"/>
      <w:b/>
      <w:lang w:eastAsia="en-US"/>
    </w:rPr>
  </w:style>
  <w:style w:type="paragraph" w:styleId="ListParagraph">
    <w:name w:val="List Paragraph"/>
    <w:aliases w:val="- Bullets,リスト段落,Lista1,?? ??,?????,????,中等深浅网格 1 - 着色 21,¥¡¡¡¡ì¬º¥¹¥È¶ÎÂä,ÁÐ³ö¶ÎÂä,—ño’i—Ž,¥ê¥¹¥È¶ÎÂä,1st level - Bullet List Paragraph,Lettre d'introduction,Paragrafo elenco,Normal bullet 2,Bullet list,목록단락,Bullet,列表段落1,列表段落11,Task Body"/>
    <w:basedOn w:val="Normal"/>
    <w:link w:val="ListParagraphChar"/>
    <w:uiPriority w:val="99"/>
    <w:qFormat/>
    <w:rsid w:val="003E342E"/>
    <w:pPr>
      <w:ind w:left="720"/>
      <w:contextualSpacing/>
    </w:pPr>
    <w:rPr>
      <w:rFonts w:eastAsia="Malgun Gothic"/>
    </w:rPr>
  </w:style>
  <w:style w:type="character" w:customStyle="1" w:styleId="ListParagraphChar">
    <w:name w:val="List Paragraph Char"/>
    <w:aliases w:val="- Bullets Char,リスト段落 Char,Lista1 Char,?? ?? Char,????? Char,???? Char,中等深浅网格 1 - 着色 21 Char,¥¡¡¡¡ì¬º¥¹¥È¶ÎÂä Char,ÁÐ³ö¶ÎÂä Char,—ño’i—Ž Char,¥ê¥¹¥È¶ÎÂä Char,1st level - Bullet List Paragraph Char,Lettre d'introduction Char,목록단락 Char"/>
    <w:link w:val="ListParagraph"/>
    <w:uiPriority w:val="99"/>
    <w:qFormat/>
    <w:locked/>
    <w:rsid w:val="003E342E"/>
    <w:rPr>
      <w:rFonts w:ascii="Times New Roman" w:eastAsia="Malgun Gothic" w:hAnsi="Times New Roman"/>
      <w:lang w:eastAsia="en-US"/>
    </w:rPr>
  </w:style>
  <w:style w:type="character" w:customStyle="1" w:styleId="BodyTextChar">
    <w:name w:val="Body Text Char"/>
    <w:link w:val="BodyText"/>
    <w:uiPriority w:val="99"/>
    <w:locked/>
    <w:rsid w:val="00486B60"/>
    <w:rPr>
      <w:rFonts w:ascii="Times New Roman" w:eastAsia="Times New Roman" w:hAnsi="Times New Roman"/>
      <w:lang w:eastAsia="zh-CN"/>
    </w:rPr>
  </w:style>
  <w:style w:type="paragraph" w:styleId="BodyText">
    <w:name w:val="Body Text"/>
    <w:basedOn w:val="Normal"/>
    <w:link w:val="BodyTextChar"/>
    <w:uiPriority w:val="99"/>
    <w:rsid w:val="00486B60"/>
    <w:pPr>
      <w:overflowPunct w:val="0"/>
      <w:autoSpaceDE w:val="0"/>
      <w:autoSpaceDN w:val="0"/>
      <w:adjustRightInd w:val="0"/>
      <w:spacing w:beforeAutospacing="1" w:after="120"/>
      <w:textAlignment w:val="baseline"/>
    </w:pPr>
    <w:rPr>
      <w:rFonts w:eastAsia="Times New Roman"/>
      <w:lang w:eastAsia="zh-CN"/>
    </w:rPr>
  </w:style>
  <w:style w:type="character" w:customStyle="1" w:styleId="1">
    <w:name w:val="正文文本 字符1"/>
    <w:basedOn w:val="DefaultParagraphFont"/>
    <w:rsid w:val="00486B60"/>
    <w:rPr>
      <w:rFonts w:ascii="Times New Roman" w:hAnsi="Times New Roman"/>
      <w:lang w:eastAsia="en-US"/>
    </w:rPr>
  </w:style>
  <w:style w:type="paragraph" w:customStyle="1" w:styleId="Normal1">
    <w:name w:val="Normal1"/>
    <w:rsid w:val="00486B60"/>
    <w:pPr>
      <w:jc w:val="both"/>
    </w:pPr>
    <w:rPr>
      <w:rFonts w:ascii="Calibri" w:eastAsia="SimSun" w:hAnsi="Calibri" w:cs="Calibri"/>
      <w:kern w:val="2"/>
      <w:sz w:val="21"/>
      <w:szCs w:val="21"/>
      <w:lang w:val="en-US" w:eastAsia="zh-CN"/>
    </w:rPr>
  </w:style>
  <w:style w:type="paragraph" w:customStyle="1" w:styleId="2">
    <w:name w:val="列出段落2"/>
    <w:basedOn w:val="Normal"/>
    <w:rsid w:val="00486B60"/>
    <w:pPr>
      <w:spacing w:before="100" w:beforeAutospacing="1"/>
      <w:ind w:left="720"/>
      <w:contextualSpacing/>
    </w:pPr>
    <w:rPr>
      <w:rFonts w:eastAsia="SimSun"/>
      <w:sz w:val="24"/>
      <w:szCs w:val="24"/>
      <w:lang w:val="en-US" w:eastAsia="zh-CN"/>
    </w:rPr>
  </w:style>
  <w:style w:type="paragraph" w:customStyle="1" w:styleId="Prop">
    <w:name w:val="Prop"/>
    <w:basedOn w:val="Proposal"/>
    <w:link w:val="PropChar"/>
    <w:qFormat/>
    <w:rsid w:val="00B111D9"/>
    <w:pPr>
      <w:numPr>
        <w:numId w:val="25"/>
      </w:numPr>
      <w:tabs>
        <w:tab w:val="clear" w:pos="1560"/>
        <w:tab w:val="left" w:pos="1304"/>
      </w:tabs>
      <w:overflowPunct w:val="0"/>
      <w:autoSpaceDE w:val="0"/>
      <w:autoSpaceDN w:val="0"/>
      <w:adjustRightInd w:val="0"/>
      <w:spacing w:after="120"/>
      <w:ind w:left="1440" w:right="432" w:hanging="1440"/>
      <w:jc w:val="both"/>
      <w:textAlignment w:val="baseline"/>
    </w:pPr>
    <w:rPr>
      <w:rFonts w:ascii="Arial" w:eastAsia="SimSun" w:hAnsi="Arial"/>
      <w:bCs/>
      <w:lang w:eastAsia="zh-CN"/>
    </w:rPr>
  </w:style>
  <w:style w:type="character" w:customStyle="1" w:styleId="PropChar">
    <w:name w:val="Prop Char"/>
    <w:basedOn w:val="ProposalChar"/>
    <w:link w:val="Prop"/>
    <w:rsid w:val="00B111D9"/>
    <w:rPr>
      <w:rFonts w:ascii="Arial" w:eastAsia="SimSun" w:hAnsi="Arial"/>
      <w:b/>
      <w:b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Inbox\R3-24219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8EC276-7E1D-45B4-B7F1-8037A9D51D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188</TotalTime>
  <Pages>3</Pages>
  <Words>1293</Words>
  <Characters>7372</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8648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Huawei</cp:lastModifiedBy>
  <cp:revision>39</cp:revision>
  <cp:lastPrinted>1899-12-31T23:00:00Z</cp:lastPrinted>
  <dcterms:created xsi:type="dcterms:W3CDTF">2024-04-28T02:47:00Z</dcterms:created>
  <dcterms:modified xsi:type="dcterms:W3CDTF">2024-05-08T12:15:00Z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(3)kJqOyzu1LeRRYby1/e4UFuJbV3ayOWT7F95lQf99KpctJMqAON96RFhECC9B+Z8gq597d78D
vZGWbR0578OCgaWIp/ZHVFcwO1uhtmNznAezrvIIo1ubh06G5zTFMU3Q37mH6HVpzldSaA0f
s/52PKKNtmj7y3ijAandzk0ccVz8bZk0449p+TAU2Xz/2OZQoSn5GH88mnQDwPcfh+KDJcvK
90a8Z4ZqVhqKjVo/CO</vt:lpwstr>
  </property>
  <property fmtid="{D5CDD505-2E9C-101B-9397-08002B2CF9AE}" pid="4" name="_2015_ms_pID_7253431">
    <vt:lpwstr>sCNm3S4gbXNJBquV6LvT13kGdHACEC4xhHSra2IEULrdkbnoCCIqBX
feCpzzZJTXNB9MHr+j0rvxQ2g3RyMcsipUlHAZyjLcoyke1W8zMN7VgplOje6ooKdEHVN8Ah
Mp1soW1EvL597XJbUw2m3O/FkiC1qRBNrrSEIeNuVhevRNgJziveo1ValFn2NqIMeQbx1dGb
ZaYyen1dhPOgZ6HweBRj5tA0HRd2CibzWjOg</vt:lpwstr>
  </property>
  <property fmtid="{D5CDD505-2E9C-101B-9397-08002B2CF9AE}" pid="5" name="_2015_ms_pID_7253432">
    <vt:lpwstr>YXvVJ8r6loSfj6VlG5xUBqs=</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1715149276</vt:lpwstr>
  </property>
</Properties>
</file>